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77777777" w:rsidR="00A97A84" w:rsidRPr="00EB5B6C" w:rsidRDefault="00A97A84" w:rsidP="00CA5BA2">
      <w:pPr>
        <w:spacing w:after="0" w:line="240" w:lineRule="auto"/>
        <w:ind w:right="51"/>
        <w:jc w:val="center"/>
        <w:rPr>
          <w:rFonts w:ascii="Arial" w:eastAsia="Times New Roman" w:hAnsi="Arial" w:cs="Arial"/>
          <w:sz w:val="24"/>
          <w:szCs w:val="24"/>
          <w:lang w:eastAsia="es-ES"/>
        </w:rPr>
      </w:pPr>
      <w:bookmarkStart w:id="0" w:name="_GoBack"/>
      <w:bookmarkEnd w:id="0"/>
      <w:r>
        <w:rPr>
          <w:noProof/>
          <w:lang w:val="es-ES" w:eastAsia="es-ES"/>
        </w:rPr>
        <w:drawing>
          <wp:inline distT="0" distB="0" distL="0" distR="0" wp14:anchorId="407017E7" wp14:editId="79EAB291">
            <wp:extent cx="488950" cy="539750"/>
            <wp:effectExtent l="0" t="0" r="6350" b="0"/>
            <wp:docPr id="343725219" name="Imagen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8">
                      <a:extLst>
                        <a:ext uri="{28A0092B-C50C-407E-A947-70E740481C1C}">
                          <a14:useLocalDpi xmlns:a14="http://schemas.microsoft.com/office/drawing/2010/main" val="0"/>
                        </a:ext>
                      </a:extLst>
                    </a:blip>
                    <a:stretch>
                      <a:fillRect/>
                    </a:stretch>
                  </pic:blipFill>
                  <pic:spPr>
                    <a:xfrm>
                      <a:off x="0" y="0"/>
                      <a:ext cx="488950" cy="539750"/>
                    </a:xfrm>
                    <a:prstGeom prst="rect">
                      <a:avLst/>
                    </a:prstGeom>
                  </pic:spPr>
                </pic:pic>
              </a:graphicData>
            </a:graphic>
          </wp:inline>
        </w:drawing>
      </w:r>
    </w:p>
    <w:p w14:paraId="54DBD4F0" w14:textId="129FF3E8" w:rsidR="00A97A84" w:rsidRPr="00EB5B6C" w:rsidRDefault="00A97A84" w:rsidP="00EB5B6C">
      <w:pPr>
        <w:tabs>
          <w:tab w:val="center" w:pos="3985"/>
        </w:tabs>
        <w:suppressAutoHyphens/>
        <w:spacing w:after="0" w:line="240" w:lineRule="auto"/>
        <w:jc w:val="center"/>
        <w:rPr>
          <w:rFonts w:ascii="Arial" w:hAnsi="Arial" w:cs="Arial"/>
          <w:b/>
          <w:spacing w:val="-4"/>
          <w:sz w:val="24"/>
          <w:szCs w:val="24"/>
          <w:lang w:eastAsia="es-ES_tradnl"/>
        </w:rPr>
      </w:pPr>
      <w:r w:rsidRPr="00EB5B6C">
        <w:rPr>
          <w:rFonts w:ascii="Arial" w:hAnsi="Arial" w:cs="Arial"/>
          <w:b/>
          <w:spacing w:val="-4"/>
          <w:sz w:val="24"/>
          <w:szCs w:val="24"/>
          <w:lang w:eastAsia="es-ES_tradnl"/>
        </w:rPr>
        <w:t>TRIBUNAL ADMINISTRATIVO DEL VALLE DEL CAUCA</w:t>
      </w:r>
    </w:p>
    <w:p w14:paraId="0A37501D" w14:textId="77777777" w:rsidR="00A97A84" w:rsidRPr="00EB5B6C" w:rsidRDefault="00A97A84" w:rsidP="00CC6392">
      <w:pPr>
        <w:tabs>
          <w:tab w:val="center" w:pos="3985"/>
        </w:tabs>
        <w:suppressAutoHyphens/>
        <w:spacing w:after="0" w:line="240" w:lineRule="auto"/>
        <w:jc w:val="center"/>
        <w:rPr>
          <w:rFonts w:ascii="Arial" w:hAnsi="Arial" w:cs="Arial"/>
          <w:b/>
          <w:spacing w:val="-4"/>
          <w:sz w:val="24"/>
          <w:szCs w:val="24"/>
          <w:lang w:eastAsia="es-ES_tradnl"/>
        </w:rPr>
      </w:pPr>
    </w:p>
    <w:p w14:paraId="5708D324" w14:textId="13A061EB" w:rsidR="00A97A84" w:rsidRPr="00EB5B6C" w:rsidRDefault="00A97A84" w:rsidP="00CC6392">
      <w:pPr>
        <w:tabs>
          <w:tab w:val="left" w:pos="-720"/>
        </w:tabs>
        <w:suppressAutoHyphens/>
        <w:spacing w:after="0" w:line="240" w:lineRule="auto"/>
        <w:jc w:val="center"/>
        <w:rPr>
          <w:rFonts w:ascii="Arial" w:hAnsi="Arial" w:cs="Arial"/>
          <w:spacing w:val="-3"/>
          <w:sz w:val="24"/>
          <w:szCs w:val="24"/>
          <w:lang w:eastAsia="es-ES_tradnl"/>
        </w:rPr>
      </w:pPr>
      <w:r w:rsidRPr="00EB5B6C">
        <w:rPr>
          <w:rFonts w:ascii="Arial" w:hAnsi="Arial" w:cs="Arial"/>
          <w:spacing w:val="-3"/>
          <w:sz w:val="24"/>
          <w:szCs w:val="24"/>
          <w:lang w:eastAsia="es-ES_tradnl"/>
        </w:rPr>
        <w:t xml:space="preserve">Santiago de Cali, </w:t>
      </w:r>
      <w:r w:rsidR="007827A3">
        <w:rPr>
          <w:rFonts w:ascii="Arial" w:hAnsi="Arial" w:cs="Arial"/>
          <w:spacing w:val="-3"/>
          <w:sz w:val="24"/>
          <w:szCs w:val="24"/>
          <w:lang w:eastAsia="es-ES_tradnl"/>
        </w:rPr>
        <w:t>trece</w:t>
      </w:r>
      <w:r w:rsidR="000A5482" w:rsidRPr="00EB5B6C">
        <w:rPr>
          <w:rFonts w:ascii="Arial" w:hAnsi="Arial" w:cs="Arial"/>
          <w:spacing w:val="-3"/>
          <w:sz w:val="24"/>
          <w:szCs w:val="24"/>
          <w:lang w:eastAsia="es-ES_tradnl"/>
        </w:rPr>
        <w:t xml:space="preserve"> (</w:t>
      </w:r>
      <w:r w:rsidR="007827A3">
        <w:rPr>
          <w:rFonts w:ascii="Arial" w:hAnsi="Arial" w:cs="Arial"/>
          <w:spacing w:val="-3"/>
          <w:sz w:val="24"/>
          <w:szCs w:val="24"/>
          <w:lang w:eastAsia="es-ES_tradnl"/>
        </w:rPr>
        <w:t>13</w:t>
      </w:r>
      <w:r w:rsidR="00CC5284" w:rsidRPr="00EB5B6C">
        <w:rPr>
          <w:rFonts w:ascii="Arial" w:hAnsi="Arial" w:cs="Arial"/>
          <w:spacing w:val="-3"/>
          <w:sz w:val="24"/>
          <w:szCs w:val="24"/>
          <w:lang w:eastAsia="es-ES_tradnl"/>
        </w:rPr>
        <w:t xml:space="preserve">) de </w:t>
      </w:r>
      <w:r w:rsidR="000A5482" w:rsidRPr="00EB5B6C">
        <w:rPr>
          <w:rFonts w:ascii="Arial" w:hAnsi="Arial" w:cs="Arial"/>
          <w:spacing w:val="-3"/>
          <w:sz w:val="24"/>
          <w:szCs w:val="24"/>
          <w:lang w:eastAsia="es-ES_tradnl"/>
        </w:rPr>
        <w:t xml:space="preserve">julio de </w:t>
      </w:r>
      <w:r w:rsidR="00CC5284" w:rsidRPr="00EB5B6C">
        <w:rPr>
          <w:rFonts w:ascii="Arial" w:hAnsi="Arial" w:cs="Arial"/>
          <w:spacing w:val="-3"/>
          <w:sz w:val="24"/>
          <w:szCs w:val="24"/>
          <w:lang w:eastAsia="es-ES_tradnl"/>
        </w:rPr>
        <w:t xml:space="preserve">dos mil </w:t>
      </w:r>
      <w:r w:rsidR="006E5627" w:rsidRPr="00EB5B6C">
        <w:rPr>
          <w:rFonts w:ascii="Arial" w:hAnsi="Arial" w:cs="Arial"/>
          <w:spacing w:val="-3"/>
          <w:sz w:val="24"/>
          <w:szCs w:val="24"/>
          <w:lang w:eastAsia="es-ES_tradnl"/>
        </w:rPr>
        <w:t>veinte</w:t>
      </w:r>
      <w:r w:rsidR="00CC5284" w:rsidRPr="00EB5B6C">
        <w:rPr>
          <w:rFonts w:ascii="Arial" w:hAnsi="Arial" w:cs="Arial"/>
          <w:spacing w:val="-3"/>
          <w:sz w:val="24"/>
          <w:szCs w:val="24"/>
          <w:lang w:eastAsia="es-ES_tradnl"/>
        </w:rPr>
        <w:t xml:space="preserve"> (20</w:t>
      </w:r>
      <w:r w:rsidR="006E5627" w:rsidRPr="00EB5B6C">
        <w:rPr>
          <w:rFonts w:ascii="Arial" w:hAnsi="Arial" w:cs="Arial"/>
          <w:spacing w:val="-3"/>
          <w:sz w:val="24"/>
          <w:szCs w:val="24"/>
          <w:lang w:eastAsia="es-ES_tradnl"/>
        </w:rPr>
        <w:t>20</w:t>
      </w:r>
      <w:r w:rsidRPr="00EB5B6C">
        <w:rPr>
          <w:rFonts w:ascii="Arial" w:hAnsi="Arial" w:cs="Arial"/>
          <w:spacing w:val="-3"/>
          <w:sz w:val="24"/>
          <w:szCs w:val="24"/>
          <w:lang w:eastAsia="es-ES_tradnl"/>
        </w:rPr>
        <w:t>).</w:t>
      </w:r>
    </w:p>
    <w:p w14:paraId="5DAB6C7B" w14:textId="77777777" w:rsidR="00A97A84" w:rsidRPr="00EB5B6C" w:rsidRDefault="00A97A84" w:rsidP="00CC6392">
      <w:pPr>
        <w:tabs>
          <w:tab w:val="left" w:pos="-720"/>
        </w:tabs>
        <w:suppressAutoHyphens/>
        <w:spacing w:after="0" w:line="240" w:lineRule="auto"/>
        <w:jc w:val="center"/>
        <w:rPr>
          <w:rFonts w:ascii="Arial" w:hAnsi="Arial" w:cs="Arial"/>
          <w:spacing w:val="-3"/>
          <w:sz w:val="24"/>
          <w:szCs w:val="24"/>
          <w:lang w:eastAsia="es-ES_tradnl"/>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5595"/>
      </w:tblGrid>
      <w:tr w:rsidR="00A97A84" w:rsidRPr="00EB5B6C" w14:paraId="2619388C" w14:textId="77777777" w:rsidTr="00C86EAA">
        <w:tc>
          <w:tcPr>
            <w:tcW w:w="3261" w:type="dxa"/>
          </w:tcPr>
          <w:p w14:paraId="33BF4791" w14:textId="77777777" w:rsidR="00A97A84" w:rsidRPr="00EB5B6C" w:rsidRDefault="00A97A84" w:rsidP="00CC6392">
            <w:pPr>
              <w:tabs>
                <w:tab w:val="left" w:pos="-720"/>
              </w:tabs>
              <w:suppressAutoHyphens/>
              <w:spacing w:after="0" w:line="240" w:lineRule="auto"/>
              <w:rPr>
                <w:rFonts w:ascii="Arial" w:hAnsi="Arial" w:cs="Arial"/>
                <w:b/>
                <w:spacing w:val="-3"/>
                <w:sz w:val="24"/>
                <w:szCs w:val="24"/>
                <w:lang w:eastAsia="es-ES_tradnl"/>
              </w:rPr>
            </w:pPr>
            <w:r w:rsidRPr="00EB5B6C">
              <w:rPr>
                <w:rFonts w:ascii="Arial" w:hAnsi="Arial" w:cs="Arial"/>
                <w:b/>
                <w:spacing w:val="-3"/>
                <w:sz w:val="24"/>
                <w:szCs w:val="24"/>
                <w:lang w:eastAsia="es-ES_tradnl"/>
              </w:rPr>
              <w:t xml:space="preserve">Magistrado Ponente: </w:t>
            </w:r>
          </w:p>
        </w:tc>
        <w:tc>
          <w:tcPr>
            <w:tcW w:w="5595" w:type="dxa"/>
          </w:tcPr>
          <w:p w14:paraId="2ED09A26" w14:textId="77777777" w:rsidR="00A97A84" w:rsidRPr="00EB5B6C" w:rsidRDefault="00A97A84" w:rsidP="00CC6392">
            <w:pPr>
              <w:tabs>
                <w:tab w:val="left" w:pos="-720"/>
              </w:tabs>
              <w:suppressAutoHyphens/>
              <w:spacing w:after="0" w:line="240" w:lineRule="auto"/>
              <w:jc w:val="both"/>
              <w:rPr>
                <w:rFonts w:ascii="Arial" w:hAnsi="Arial" w:cs="Arial"/>
                <w:spacing w:val="-3"/>
                <w:sz w:val="24"/>
                <w:szCs w:val="24"/>
                <w:lang w:eastAsia="es-ES_tradnl"/>
              </w:rPr>
            </w:pPr>
            <w:r w:rsidRPr="00EB5B6C">
              <w:rPr>
                <w:rFonts w:ascii="Arial" w:hAnsi="Arial" w:cs="Arial"/>
                <w:b/>
                <w:spacing w:val="-3"/>
                <w:sz w:val="24"/>
                <w:szCs w:val="24"/>
                <w:lang w:eastAsia="es-ES_tradnl"/>
              </w:rPr>
              <w:t>OMAR EDGAR BORJA SOTO</w:t>
            </w:r>
          </w:p>
        </w:tc>
      </w:tr>
      <w:tr w:rsidR="00A97A84" w:rsidRPr="00EB5B6C" w14:paraId="12504E08" w14:textId="77777777" w:rsidTr="00C86EAA">
        <w:tc>
          <w:tcPr>
            <w:tcW w:w="3261" w:type="dxa"/>
          </w:tcPr>
          <w:p w14:paraId="71D00578" w14:textId="77777777" w:rsidR="00A97A84" w:rsidRPr="00EB5B6C" w:rsidRDefault="00A97A84" w:rsidP="00CC6392">
            <w:pPr>
              <w:tabs>
                <w:tab w:val="left" w:pos="-720"/>
              </w:tabs>
              <w:suppressAutoHyphens/>
              <w:spacing w:after="0" w:line="240" w:lineRule="auto"/>
              <w:rPr>
                <w:rFonts w:ascii="Arial" w:hAnsi="Arial" w:cs="Arial"/>
                <w:spacing w:val="-3"/>
                <w:sz w:val="24"/>
                <w:szCs w:val="24"/>
                <w:lang w:eastAsia="es-ES_tradnl"/>
              </w:rPr>
            </w:pPr>
            <w:r w:rsidRPr="00EB5B6C">
              <w:rPr>
                <w:rFonts w:ascii="Arial" w:hAnsi="Arial" w:cs="Arial"/>
                <w:spacing w:val="-3"/>
                <w:sz w:val="24"/>
                <w:szCs w:val="24"/>
                <w:lang w:eastAsia="es-ES_tradnl"/>
              </w:rPr>
              <w:t>Medio de Control</w:t>
            </w:r>
          </w:p>
        </w:tc>
        <w:tc>
          <w:tcPr>
            <w:tcW w:w="5595" w:type="dxa"/>
          </w:tcPr>
          <w:p w14:paraId="00A7326B" w14:textId="77777777" w:rsidR="00A97A84" w:rsidRPr="00EB5B6C" w:rsidRDefault="00CC5284" w:rsidP="00157DAD">
            <w:pPr>
              <w:tabs>
                <w:tab w:val="left" w:pos="-720"/>
              </w:tabs>
              <w:suppressAutoHyphens/>
              <w:spacing w:after="0" w:line="240" w:lineRule="auto"/>
              <w:jc w:val="both"/>
              <w:rPr>
                <w:rFonts w:ascii="Arial" w:hAnsi="Arial" w:cs="Arial"/>
                <w:b/>
                <w:spacing w:val="-3"/>
                <w:sz w:val="24"/>
                <w:szCs w:val="24"/>
                <w:lang w:eastAsia="es-ES_tradnl"/>
              </w:rPr>
            </w:pPr>
            <w:r w:rsidRPr="00EB5B6C">
              <w:rPr>
                <w:rFonts w:ascii="Arial" w:hAnsi="Arial" w:cs="Arial"/>
                <w:b/>
                <w:spacing w:val="-3"/>
                <w:sz w:val="24"/>
                <w:szCs w:val="24"/>
                <w:lang w:eastAsia="es-ES_tradnl"/>
              </w:rPr>
              <w:t xml:space="preserve">Nulidad </w:t>
            </w:r>
            <w:r w:rsidR="00157DAD" w:rsidRPr="00EB5B6C">
              <w:rPr>
                <w:rFonts w:ascii="Arial" w:hAnsi="Arial" w:cs="Arial"/>
                <w:b/>
                <w:spacing w:val="-3"/>
                <w:sz w:val="24"/>
                <w:szCs w:val="24"/>
                <w:lang w:eastAsia="es-ES_tradnl"/>
              </w:rPr>
              <w:t>electoral</w:t>
            </w:r>
          </w:p>
        </w:tc>
      </w:tr>
      <w:tr w:rsidR="00A97A84" w:rsidRPr="00EB5B6C" w14:paraId="3DBB6B7A" w14:textId="77777777" w:rsidTr="00C86EAA">
        <w:tc>
          <w:tcPr>
            <w:tcW w:w="3261" w:type="dxa"/>
          </w:tcPr>
          <w:p w14:paraId="512A6D9F" w14:textId="77777777" w:rsidR="00A97A84" w:rsidRPr="00EB5B6C" w:rsidRDefault="00A97A84" w:rsidP="00CC6392">
            <w:pPr>
              <w:tabs>
                <w:tab w:val="left" w:pos="-720"/>
              </w:tabs>
              <w:suppressAutoHyphens/>
              <w:spacing w:after="0" w:line="240" w:lineRule="auto"/>
              <w:rPr>
                <w:rFonts w:ascii="Arial" w:hAnsi="Arial" w:cs="Arial"/>
                <w:spacing w:val="-3"/>
                <w:sz w:val="24"/>
                <w:szCs w:val="24"/>
                <w:lang w:eastAsia="es-ES_tradnl"/>
              </w:rPr>
            </w:pPr>
            <w:r w:rsidRPr="00EB5B6C">
              <w:rPr>
                <w:rFonts w:ascii="Arial" w:hAnsi="Arial" w:cs="Arial"/>
                <w:spacing w:val="-3"/>
                <w:sz w:val="24"/>
                <w:szCs w:val="24"/>
                <w:lang w:eastAsia="es-ES_tradnl"/>
              </w:rPr>
              <w:t>Ref. Proceso</w:t>
            </w:r>
          </w:p>
        </w:tc>
        <w:tc>
          <w:tcPr>
            <w:tcW w:w="5595" w:type="dxa"/>
          </w:tcPr>
          <w:p w14:paraId="321466EB" w14:textId="77777777" w:rsidR="00A97A84" w:rsidRPr="00EB5B6C" w:rsidRDefault="00CC5284" w:rsidP="000A5482">
            <w:pPr>
              <w:tabs>
                <w:tab w:val="left" w:pos="-720"/>
              </w:tabs>
              <w:suppressAutoHyphens/>
              <w:spacing w:after="0" w:line="240" w:lineRule="auto"/>
              <w:jc w:val="both"/>
              <w:rPr>
                <w:rFonts w:ascii="Arial" w:hAnsi="Arial" w:cs="Arial"/>
                <w:b/>
                <w:spacing w:val="-3"/>
                <w:sz w:val="24"/>
                <w:szCs w:val="24"/>
                <w:lang w:eastAsia="es-ES_tradnl"/>
              </w:rPr>
            </w:pPr>
            <w:r w:rsidRPr="00EB5B6C">
              <w:rPr>
                <w:rFonts w:ascii="Arial" w:hAnsi="Arial" w:cs="Arial"/>
                <w:spacing w:val="-3"/>
                <w:sz w:val="24"/>
                <w:szCs w:val="24"/>
                <w:lang w:eastAsia="es-ES_tradnl"/>
              </w:rPr>
              <w:t>76001-23-33-000-</w:t>
            </w:r>
            <w:r w:rsidR="006A2189" w:rsidRPr="00EB5B6C">
              <w:rPr>
                <w:rFonts w:ascii="Arial" w:hAnsi="Arial" w:cs="Arial"/>
                <w:spacing w:val="-3"/>
                <w:sz w:val="24"/>
                <w:szCs w:val="24"/>
                <w:lang w:eastAsia="es-ES_tradnl"/>
              </w:rPr>
              <w:t>20</w:t>
            </w:r>
            <w:r w:rsidR="00A25113" w:rsidRPr="00EB5B6C">
              <w:rPr>
                <w:rFonts w:ascii="Arial" w:hAnsi="Arial" w:cs="Arial"/>
                <w:spacing w:val="-3"/>
                <w:sz w:val="24"/>
                <w:szCs w:val="24"/>
                <w:lang w:eastAsia="es-ES_tradnl"/>
              </w:rPr>
              <w:t>20</w:t>
            </w:r>
            <w:r w:rsidR="006A2189" w:rsidRPr="00EB5B6C">
              <w:rPr>
                <w:rFonts w:ascii="Arial" w:hAnsi="Arial" w:cs="Arial"/>
                <w:spacing w:val="-3"/>
                <w:sz w:val="24"/>
                <w:szCs w:val="24"/>
                <w:lang w:eastAsia="es-ES_tradnl"/>
              </w:rPr>
              <w:t>-</w:t>
            </w:r>
            <w:r w:rsidR="000A5482" w:rsidRPr="00EB5B6C">
              <w:rPr>
                <w:rFonts w:ascii="Arial" w:hAnsi="Arial" w:cs="Arial"/>
                <w:spacing w:val="-3"/>
                <w:sz w:val="24"/>
                <w:szCs w:val="24"/>
                <w:lang w:eastAsia="es-ES_tradnl"/>
              </w:rPr>
              <w:t>00835-00</w:t>
            </w:r>
          </w:p>
        </w:tc>
      </w:tr>
      <w:tr w:rsidR="00A97A84" w:rsidRPr="00EB5B6C" w14:paraId="661DA0E0" w14:textId="77777777" w:rsidTr="00C86EAA">
        <w:tc>
          <w:tcPr>
            <w:tcW w:w="3261" w:type="dxa"/>
          </w:tcPr>
          <w:p w14:paraId="0A9D4E06" w14:textId="77777777" w:rsidR="00A97A84" w:rsidRPr="00EB5B6C" w:rsidRDefault="00A97A84" w:rsidP="00CC6392">
            <w:pPr>
              <w:tabs>
                <w:tab w:val="left" w:pos="-720"/>
              </w:tabs>
              <w:suppressAutoHyphens/>
              <w:spacing w:after="0" w:line="240" w:lineRule="auto"/>
              <w:rPr>
                <w:rFonts w:ascii="Arial" w:hAnsi="Arial" w:cs="Arial"/>
                <w:spacing w:val="-3"/>
                <w:sz w:val="24"/>
                <w:szCs w:val="24"/>
                <w:lang w:eastAsia="es-ES_tradnl"/>
              </w:rPr>
            </w:pPr>
            <w:r w:rsidRPr="00EB5B6C">
              <w:rPr>
                <w:rFonts w:ascii="Arial" w:hAnsi="Arial" w:cs="Arial"/>
                <w:spacing w:val="-3"/>
                <w:sz w:val="24"/>
                <w:szCs w:val="24"/>
                <w:lang w:eastAsia="es-ES_tradnl"/>
              </w:rPr>
              <w:t>Demandante</w:t>
            </w:r>
          </w:p>
        </w:tc>
        <w:tc>
          <w:tcPr>
            <w:tcW w:w="5595" w:type="dxa"/>
          </w:tcPr>
          <w:p w14:paraId="15CAFE40" w14:textId="77777777" w:rsidR="00A97A84" w:rsidRPr="00EB5B6C" w:rsidRDefault="000A5482" w:rsidP="000A5482">
            <w:pPr>
              <w:spacing w:after="0" w:line="276" w:lineRule="auto"/>
              <w:ind w:right="82"/>
              <w:jc w:val="both"/>
              <w:rPr>
                <w:rFonts w:ascii="Arial" w:hAnsi="Arial" w:cs="Arial"/>
                <w:sz w:val="24"/>
                <w:szCs w:val="24"/>
              </w:rPr>
            </w:pPr>
            <w:r w:rsidRPr="00EB5B6C">
              <w:rPr>
                <w:rFonts w:ascii="Arial" w:hAnsi="Arial" w:cs="Arial"/>
                <w:spacing w:val="3"/>
                <w:sz w:val="24"/>
                <w:szCs w:val="24"/>
              </w:rPr>
              <w:t>YADIR ANTONIO TORRES PALACIOS</w:t>
            </w:r>
          </w:p>
        </w:tc>
      </w:tr>
      <w:tr w:rsidR="00A97A84" w:rsidRPr="00EB5B6C" w14:paraId="0BFE34AD" w14:textId="77777777" w:rsidTr="00C86EAA">
        <w:trPr>
          <w:trHeight w:val="361"/>
        </w:trPr>
        <w:tc>
          <w:tcPr>
            <w:tcW w:w="3261" w:type="dxa"/>
          </w:tcPr>
          <w:p w14:paraId="29CD1B37" w14:textId="77777777" w:rsidR="00A97A84" w:rsidRPr="00EB5B6C" w:rsidRDefault="00A97A84" w:rsidP="00CC6392">
            <w:pPr>
              <w:tabs>
                <w:tab w:val="left" w:pos="-720"/>
              </w:tabs>
              <w:suppressAutoHyphens/>
              <w:spacing w:after="0" w:line="240" w:lineRule="auto"/>
              <w:rPr>
                <w:rFonts w:ascii="Arial" w:hAnsi="Arial" w:cs="Arial"/>
                <w:spacing w:val="-3"/>
                <w:sz w:val="24"/>
                <w:szCs w:val="24"/>
                <w:lang w:eastAsia="es-ES_tradnl"/>
              </w:rPr>
            </w:pPr>
            <w:r w:rsidRPr="00EB5B6C">
              <w:rPr>
                <w:rFonts w:ascii="Arial" w:hAnsi="Arial" w:cs="Arial"/>
                <w:spacing w:val="-3"/>
                <w:sz w:val="24"/>
                <w:szCs w:val="24"/>
                <w:lang w:eastAsia="es-ES_tradnl"/>
              </w:rPr>
              <w:t>Demandado</w:t>
            </w:r>
          </w:p>
        </w:tc>
        <w:tc>
          <w:tcPr>
            <w:tcW w:w="5595" w:type="dxa"/>
          </w:tcPr>
          <w:p w14:paraId="4202471B" w14:textId="77777777" w:rsidR="00A97A84" w:rsidRPr="00EB5B6C" w:rsidRDefault="000A5482" w:rsidP="006A2189">
            <w:pPr>
              <w:tabs>
                <w:tab w:val="left" w:pos="720"/>
                <w:tab w:val="left" w:pos="1985"/>
                <w:tab w:val="left" w:pos="3119"/>
                <w:tab w:val="left" w:pos="3780"/>
              </w:tabs>
              <w:spacing w:after="0" w:line="240" w:lineRule="auto"/>
              <w:rPr>
                <w:rFonts w:ascii="Arial" w:hAnsi="Arial" w:cs="Arial"/>
                <w:sz w:val="24"/>
                <w:szCs w:val="24"/>
                <w:lang w:eastAsia="es-ES_tradnl"/>
              </w:rPr>
            </w:pPr>
            <w:r w:rsidRPr="00EB5B6C">
              <w:rPr>
                <w:rFonts w:ascii="Arial" w:hAnsi="Arial" w:cs="Arial"/>
                <w:sz w:val="24"/>
                <w:szCs w:val="24"/>
              </w:rPr>
              <w:t>HAROLD ANDRÉS CORTEZ LAVERDE</w:t>
            </w:r>
          </w:p>
        </w:tc>
      </w:tr>
      <w:tr w:rsidR="00B632F7" w:rsidRPr="00EB5B6C" w14:paraId="66F67FA9" w14:textId="77777777" w:rsidTr="00C86EAA">
        <w:trPr>
          <w:trHeight w:val="361"/>
        </w:trPr>
        <w:tc>
          <w:tcPr>
            <w:tcW w:w="3261" w:type="dxa"/>
          </w:tcPr>
          <w:p w14:paraId="75AC4F9D" w14:textId="77777777" w:rsidR="00B632F7" w:rsidRPr="00EB5B6C" w:rsidRDefault="00B632F7" w:rsidP="00CC6392">
            <w:pPr>
              <w:tabs>
                <w:tab w:val="left" w:pos="-720"/>
              </w:tabs>
              <w:suppressAutoHyphens/>
              <w:spacing w:after="0" w:line="240" w:lineRule="auto"/>
              <w:rPr>
                <w:rFonts w:ascii="Arial" w:hAnsi="Arial" w:cs="Arial"/>
                <w:spacing w:val="-3"/>
                <w:sz w:val="24"/>
                <w:szCs w:val="24"/>
                <w:lang w:eastAsia="es-ES_tradnl"/>
              </w:rPr>
            </w:pPr>
            <w:r w:rsidRPr="00EB5B6C">
              <w:rPr>
                <w:rFonts w:ascii="Arial" w:hAnsi="Arial" w:cs="Arial"/>
                <w:spacing w:val="-3"/>
                <w:sz w:val="24"/>
                <w:szCs w:val="24"/>
                <w:lang w:eastAsia="es-ES_tradnl"/>
              </w:rPr>
              <w:t>Asunto</w:t>
            </w:r>
          </w:p>
        </w:tc>
        <w:tc>
          <w:tcPr>
            <w:tcW w:w="5595" w:type="dxa"/>
          </w:tcPr>
          <w:p w14:paraId="0139DF38" w14:textId="4061EEAA" w:rsidR="000A5482" w:rsidRPr="00EB5B6C" w:rsidRDefault="00B632F7" w:rsidP="00EB5B6C">
            <w:pPr>
              <w:tabs>
                <w:tab w:val="left" w:pos="720"/>
                <w:tab w:val="left" w:pos="1985"/>
                <w:tab w:val="left" w:pos="3119"/>
                <w:tab w:val="left" w:pos="3780"/>
              </w:tabs>
              <w:spacing w:after="0" w:line="240" w:lineRule="auto"/>
              <w:rPr>
                <w:rFonts w:ascii="Arial" w:hAnsi="Arial" w:cs="Arial"/>
                <w:sz w:val="24"/>
                <w:szCs w:val="24"/>
                <w:lang w:eastAsia="es-ES_tradnl"/>
              </w:rPr>
            </w:pPr>
            <w:r w:rsidRPr="00AA6475">
              <w:rPr>
                <w:rFonts w:ascii="Arial" w:hAnsi="Arial" w:cs="Arial"/>
                <w:sz w:val="24"/>
                <w:szCs w:val="24"/>
                <w:lang w:eastAsia="es-ES_tradnl"/>
              </w:rPr>
              <w:t xml:space="preserve">Auto </w:t>
            </w:r>
            <w:r w:rsidR="000A5482" w:rsidRPr="00AA6475">
              <w:rPr>
                <w:rFonts w:ascii="Arial" w:hAnsi="Arial" w:cs="Arial"/>
                <w:sz w:val="24"/>
                <w:szCs w:val="24"/>
                <w:lang w:eastAsia="es-ES_tradnl"/>
              </w:rPr>
              <w:t xml:space="preserve">rechaza </w:t>
            </w:r>
            <w:r w:rsidR="00EB5B6C" w:rsidRPr="00AA6475">
              <w:rPr>
                <w:rFonts w:ascii="Arial" w:hAnsi="Arial" w:cs="Arial"/>
                <w:sz w:val="24"/>
                <w:szCs w:val="24"/>
                <w:lang w:eastAsia="es-ES_tradnl"/>
              </w:rPr>
              <w:t>e inadmite demanda</w:t>
            </w:r>
            <w:r w:rsidR="000A5482" w:rsidRPr="00AA6475">
              <w:rPr>
                <w:rFonts w:ascii="Arial" w:hAnsi="Arial" w:cs="Arial"/>
                <w:sz w:val="24"/>
                <w:szCs w:val="24"/>
                <w:lang w:eastAsia="es-ES_tradnl"/>
              </w:rPr>
              <w:t>.</w:t>
            </w:r>
            <w:r w:rsidR="000A5482" w:rsidRPr="00EB5B6C">
              <w:rPr>
                <w:rFonts w:ascii="Arial" w:hAnsi="Arial" w:cs="Arial"/>
                <w:sz w:val="24"/>
                <w:szCs w:val="24"/>
                <w:lang w:eastAsia="es-ES_tradnl"/>
              </w:rPr>
              <w:t xml:space="preserve"> </w:t>
            </w:r>
          </w:p>
        </w:tc>
      </w:tr>
    </w:tbl>
    <w:p w14:paraId="02EB378F" w14:textId="77777777" w:rsidR="00B632F7" w:rsidRPr="00EB5B6C" w:rsidRDefault="00B632F7" w:rsidP="00CC6392">
      <w:pPr>
        <w:spacing w:after="0" w:line="240" w:lineRule="auto"/>
        <w:jc w:val="both"/>
        <w:rPr>
          <w:rFonts w:ascii="Arial" w:hAnsi="Arial" w:cs="Arial"/>
          <w:sz w:val="24"/>
          <w:szCs w:val="24"/>
          <w:lang w:eastAsia="es-ES"/>
        </w:rPr>
      </w:pPr>
    </w:p>
    <w:p w14:paraId="43AA4207" w14:textId="77777777" w:rsidR="00B632F7" w:rsidRPr="00EB5B6C" w:rsidRDefault="00B632F7" w:rsidP="00B632F7">
      <w:pPr>
        <w:spacing w:after="0" w:line="240" w:lineRule="auto"/>
        <w:jc w:val="right"/>
        <w:rPr>
          <w:rFonts w:ascii="Arial" w:hAnsi="Arial" w:cs="Arial"/>
          <w:b/>
          <w:sz w:val="24"/>
          <w:szCs w:val="24"/>
          <w:lang w:eastAsia="es-ES"/>
        </w:rPr>
      </w:pPr>
      <w:r w:rsidRPr="00EB5B6C">
        <w:rPr>
          <w:rFonts w:ascii="Arial" w:hAnsi="Arial" w:cs="Arial"/>
          <w:b/>
          <w:sz w:val="24"/>
          <w:szCs w:val="24"/>
          <w:lang w:eastAsia="es-ES"/>
        </w:rPr>
        <w:t xml:space="preserve">Auto Nº </w:t>
      </w:r>
    </w:p>
    <w:p w14:paraId="0F10BAA5" w14:textId="77777777" w:rsidR="00B632F7" w:rsidRPr="00EB5B6C" w:rsidRDefault="00A97A84" w:rsidP="00B632F7">
      <w:pPr>
        <w:spacing w:line="240" w:lineRule="auto"/>
        <w:jc w:val="center"/>
        <w:rPr>
          <w:rFonts w:ascii="Arial" w:hAnsi="Arial" w:cs="Arial"/>
          <w:b/>
          <w:sz w:val="24"/>
          <w:szCs w:val="24"/>
        </w:rPr>
      </w:pPr>
      <w:r w:rsidRPr="00EB5B6C">
        <w:rPr>
          <w:rFonts w:ascii="Arial" w:hAnsi="Arial" w:cs="Arial"/>
          <w:b/>
          <w:sz w:val="24"/>
          <w:szCs w:val="24"/>
        </w:rPr>
        <w:t>ANTECEDENTES</w:t>
      </w:r>
    </w:p>
    <w:p w14:paraId="6A05A809" w14:textId="77777777" w:rsidR="000A5482" w:rsidRPr="00EB5B6C" w:rsidRDefault="000A5482" w:rsidP="00B632F7">
      <w:pPr>
        <w:spacing w:line="240" w:lineRule="auto"/>
        <w:jc w:val="center"/>
        <w:rPr>
          <w:rFonts w:ascii="Arial" w:hAnsi="Arial" w:cs="Arial"/>
          <w:b/>
          <w:sz w:val="24"/>
          <w:szCs w:val="24"/>
        </w:rPr>
      </w:pPr>
    </w:p>
    <w:p w14:paraId="27F781E3" w14:textId="12ABA8BE" w:rsidR="00E407CB" w:rsidRPr="00EB5B6C" w:rsidRDefault="00E407CB" w:rsidP="4B13EAA6">
      <w:pPr>
        <w:spacing w:after="0" w:line="360" w:lineRule="auto"/>
        <w:jc w:val="both"/>
        <w:rPr>
          <w:rFonts w:ascii="Arial" w:hAnsi="Arial" w:cs="Arial"/>
          <w:sz w:val="24"/>
          <w:szCs w:val="24"/>
        </w:rPr>
      </w:pPr>
      <w:r w:rsidRPr="00EB5B6C">
        <w:rPr>
          <w:rFonts w:ascii="Arial" w:hAnsi="Arial" w:cs="Arial"/>
          <w:sz w:val="24"/>
          <w:szCs w:val="24"/>
        </w:rPr>
        <w:t xml:space="preserve">El señor </w:t>
      </w:r>
      <w:r w:rsidR="03DEC8B5" w:rsidRPr="4B13EAA6">
        <w:rPr>
          <w:rFonts w:ascii="Arial" w:eastAsia="Arial" w:hAnsi="Arial" w:cs="Arial"/>
          <w:sz w:val="24"/>
          <w:szCs w:val="24"/>
        </w:rPr>
        <w:t>YADIR ANTONIO TORRES PALACIOS</w:t>
      </w:r>
      <w:r w:rsidRPr="00EB5B6C">
        <w:rPr>
          <w:rFonts w:ascii="Arial" w:hAnsi="Arial" w:cs="Arial"/>
          <w:sz w:val="24"/>
          <w:szCs w:val="24"/>
        </w:rPr>
        <w:t xml:space="preserve">, actuando en nombre propio, promovió el presente trámite </w:t>
      </w:r>
      <w:r w:rsidRPr="00EB5B6C">
        <w:rPr>
          <w:rFonts w:ascii="Arial" w:hAnsi="Arial" w:cs="Arial"/>
          <w:sz w:val="24"/>
          <w:szCs w:val="24"/>
        </w:rPr>
        <w:lastRenderedPageBreak/>
        <w:t>por medio del cual pretende de forma conjunta lo siguiente:</w:t>
      </w:r>
    </w:p>
    <w:p w14:paraId="5A39BBE3" w14:textId="77777777" w:rsidR="00E407CB" w:rsidRPr="00EB5B6C" w:rsidRDefault="00E407CB" w:rsidP="00E407CB">
      <w:pPr>
        <w:spacing w:line="240" w:lineRule="auto"/>
        <w:ind w:left="708"/>
        <w:jc w:val="both"/>
        <w:rPr>
          <w:rFonts w:ascii="Arial" w:hAnsi="Arial" w:cs="Arial"/>
          <w:b/>
          <w:sz w:val="24"/>
          <w:szCs w:val="24"/>
        </w:rPr>
      </w:pPr>
    </w:p>
    <w:p w14:paraId="3FE8D631" w14:textId="77777777" w:rsidR="00E407CB" w:rsidRPr="00EB5B6C" w:rsidRDefault="00E407CB" w:rsidP="00E407CB">
      <w:pPr>
        <w:spacing w:after="0" w:line="240" w:lineRule="auto"/>
        <w:ind w:left="708"/>
        <w:jc w:val="both"/>
        <w:rPr>
          <w:rFonts w:ascii="Arial" w:hAnsi="Arial" w:cs="Arial"/>
          <w:spacing w:val="-1"/>
          <w:szCs w:val="24"/>
        </w:rPr>
      </w:pPr>
      <w:r w:rsidRPr="00EB5B6C">
        <w:rPr>
          <w:rFonts w:ascii="Arial" w:hAnsi="Arial" w:cs="Arial"/>
          <w:b/>
          <w:szCs w:val="24"/>
        </w:rPr>
        <w:t>P</w:t>
      </w:r>
      <w:r w:rsidRPr="00EB5B6C">
        <w:rPr>
          <w:rFonts w:ascii="Arial" w:hAnsi="Arial" w:cs="Arial"/>
          <w:b/>
          <w:spacing w:val="-1"/>
          <w:szCs w:val="24"/>
        </w:rPr>
        <w:t>R</w:t>
      </w:r>
      <w:r w:rsidRPr="00EB5B6C">
        <w:rPr>
          <w:rFonts w:ascii="Arial" w:hAnsi="Arial" w:cs="Arial"/>
          <w:b/>
          <w:szCs w:val="24"/>
        </w:rPr>
        <w:t>I</w:t>
      </w:r>
      <w:r w:rsidRPr="00EB5B6C">
        <w:rPr>
          <w:rFonts w:ascii="Arial" w:hAnsi="Arial" w:cs="Arial"/>
          <w:b/>
          <w:spacing w:val="-1"/>
          <w:szCs w:val="24"/>
        </w:rPr>
        <w:t>M</w:t>
      </w:r>
      <w:r w:rsidRPr="00EB5B6C">
        <w:rPr>
          <w:rFonts w:ascii="Arial" w:hAnsi="Arial" w:cs="Arial"/>
          <w:b/>
          <w:szCs w:val="24"/>
        </w:rPr>
        <w:t>ER</w:t>
      </w:r>
      <w:r w:rsidRPr="00EB5B6C">
        <w:rPr>
          <w:rFonts w:ascii="Arial" w:hAnsi="Arial" w:cs="Arial"/>
          <w:b/>
          <w:spacing w:val="-1"/>
          <w:szCs w:val="24"/>
        </w:rPr>
        <w:t>A</w:t>
      </w:r>
      <w:r w:rsidRPr="00EB5B6C">
        <w:rPr>
          <w:rFonts w:ascii="Arial" w:hAnsi="Arial" w:cs="Arial"/>
          <w:b/>
          <w:szCs w:val="24"/>
        </w:rPr>
        <w:t>:</w:t>
      </w:r>
      <w:r w:rsidRPr="00EB5B6C">
        <w:rPr>
          <w:rFonts w:ascii="Arial" w:hAnsi="Arial" w:cs="Arial"/>
          <w:b/>
          <w:spacing w:val="3"/>
          <w:szCs w:val="24"/>
        </w:rPr>
        <w:t xml:space="preserve"> </w:t>
      </w:r>
      <w:r w:rsidRPr="00EB5B6C">
        <w:rPr>
          <w:rFonts w:ascii="Arial" w:hAnsi="Arial" w:cs="Arial"/>
          <w:szCs w:val="24"/>
        </w:rPr>
        <w:t>Que</w:t>
      </w:r>
      <w:r w:rsidRPr="00EB5B6C">
        <w:rPr>
          <w:rFonts w:ascii="Arial" w:hAnsi="Arial" w:cs="Arial"/>
          <w:spacing w:val="3"/>
          <w:szCs w:val="24"/>
        </w:rPr>
        <w:t xml:space="preserve"> </w:t>
      </w:r>
      <w:r w:rsidRPr="00EB5B6C">
        <w:rPr>
          <w:rFonts w:ascii="Arial" w:hAnsi="Arial" w:cs="Arial"/>
          <w:szCs w:val="24"/>
        </w:rPr>
        <w:t>D</w:t>
      </w:r>
      <w:r w:rsidRPr="00EB5B6C">
        <w:rPr>
          <w:rFonts w:ascii="Arial" w:hAnsi="Arial" w:cs="Arial"/>
          <w:spacing w:val="-1"/>
          <w:szCs w:val="24"/>
        </w:rPr>
        <w:t>E</w:t>
      </w:r>
      <w:r w:rsidRPr="00EB5B6C">
        <w:rPr>
          <w:rFonts w:ascii="Arial" w:hAnsi="Arial" w:cs="Arial"/>
          <w:szCs w:val="24"/>
        </w:rPr>
        <w:t>CL</w:t>
      </w:r>
      <w:r w:rsidRPr="00EB5B6C">
        <w:rPr>
          <w:rFonts w:ascii="Arial" w:hAnsi="Arial" w:cs="Arial"/>
          <w:spacing w:val="-1"/>
          <w:szCs w:val="24"/>
        </w:rPr>
        <w:t>A</w:t>
      </w:r>
      <w:r w:rsidRPr="00EB5B6C">
        <w:rPr>
          <w:rFonts w:ascii="Arial" w:hAnsi="Arial" w:cs="Arial"/>
          <w:szCs w:val="24"/>
        </w:rPr>
        <w:t>RE</w:t>
      </w:r>
      <w:r w:rsidRPr="00EB5B6C">
        <w:rPr>
          <w:rFonts w:ascii="Arial" w:hAnsi="Arial" w:cs="Arial"/>
          <w:spacing w:val="1"/>
          <w:szCs w:val="24"/>
        </w:rPr>
        <w:t xml:space="preserve"> </w:t>
      </w:r>
      <w:r w:rsidRPr="00EB5B6C">
        <w:rPr>
          <w:rFonts w:ascii="Arial" w:hAnsi="Arial" w:cs="Arial"/>
          <w:szCs w:val="24"/>
        </w:rPr>
        <w:t>la</w:t>
      </w:r>
      <w:r w:rsidRPr="00EB5B6C">
        <w:rPr>
          <w:rFonts w:ascii="Arial" w:hAnsi="Arial" w:cs="Arial"/>
          <w:spacing w:val="1"/>
          <w:szCs w:val="24"/>
        </w:rPr>
        <w:t xml:space="preserve"> </w:t>
      </w:r>
      <w:r w:rsidRPr="00EB5B6C">
        <w:rPr>
          <w:rFonts w:ascii="Arial" w:hAnsi="Arial" w:cs="Arial"/>
          <w:szCs w:val="24"/>
        </w:rPr>
        <w:t>nul</w:t>
      </w:r>
      <w:r w:rsidRPr="00EB5B6C">
        <w:rPr>
          <w:rFonts w:ascii="Arial" w:hAnsi="Arial" w:cs="Arial"/>
          <w:spacing w:val="1"/>
          <w:szCs w:val="24"/>
        </w:rPr>
        <w:t>i</w:t>
      </w:r>
      <w:r w:rsidRPr="00EB5B6C">
        <w:rPr>
          <w:rFonts w:ascii="Arial" w:hAnsi="Arial" w:cs="Arial"/>
          <w:szCs w:val="24"/>
        </w:rPr>
        <w:t>d</w:t>
      </w:r>
      <w:r w:rsidRPr="00EB5B6C">
        <w:rPr>
          <w:rFonts w:ascii="Arial" w:hAnsi="Arial" w:cs="Arial"/>
          <w:spacing w:val="-1"/>
          <w:szCs w:val="24"/>
        </w:rPr>
        <w:t>a</w:t>
      </w:r>
      <w:r w:rsidRPr="00EB5B6C">
        <w:rPr>
          <w:rFonts w:ascii="Arial" w:hAnsi="Arial" w:cs="Arial"/>
          <w:szCs w:val="24"/>
        </w:rPr>
        <w:t>d</w:t>
      </w:r>
      <w:r w:rsidRPr="00EB5B6C">
        <w:rPr>
          <w:rFonts w:ascii="Arial" w:hAnsi="Arial" w:cs="Arial"/>
          <w:spacing w:val="3"/>
          <w:szCs w:val="24"/>
        </w:rPr>
        <w:t xml:space="preserve"> </w:t>
      </w:r>
      <w:r w:rsidRPr="00EB5B6C">
        <w:rPr>
          <w:rFonts w:ascii="Arial" w:hAnsi="Arial" w:cs="Arial"/>
          <w:szCs w:val="24"/>
        </w:rPr>
        <w:t>d</w:t>
      </w:r>
      <w:r w:rsidRPr="00EB5B6C">
        <w:rPr>
          <w:rFonts w:ascii="Arial" w:hAnsi="Arial" w:cs="Arial"/>
          <w:spacing w:val="-1"/>
          <w:szCs w:val="24"/>
        </w:rPr>
        <w:t xml:space="preserve">el </w:t>
      </w:r>
      <w:r w:rsidRPr="00EB5B6C">
        <w:rPr>
          <w:rFonts w:ascii="Arial" w:hAnsi="Arial" w:cs="Arial"/>
          <w:b/>
          <w:spacing w:val="-1"/>
          <w:szCs w:val="24"/>
        </w:rPr>
        <w:t xml:space="preserve">ACTA DE ELECCIÓN Y POSESIÓN No. 21.2.1.1-041 de fecha 27 de febrero de 2020, </w:t>
      </w:r>
      <w:r w:rsidRPr="00EB5B6C">
        <w:rPr>
          <w:rFonts w:ascii="Arial" w:hAnsi="Arial" w:cs="Arial"/>
          <w:spacing w:val="-1"/>
          <w:szCs w:val="24"/>
        </w:rPr>
        <w:t xml:space="preserve">a través de la cual se eligió como Personero Distrital de Santiago de Cali y tomó posesión del cargo el señor </w:t>
      </w:r>
      <w:r w:rsidRPr="00EB5B6C">
        <w:rPr>
          <w:rFonts w:ascii="Arial" w:hAnsi="Arial" w:cs="Arial"/>
          <w:b/>
          <w:spacing w:val="-1"/>
          <w:szCs w:val="24"/>
        </w:rPr>
        <w:t xml:space="preserve">HAROLD ANDRÉS CORTEZ LAVERDE, </w:t>
      </w:r>
      <w:r w:rsidRPr="00EB5B6C">
        <w:rPr>
          <w:rFonts w:ascii="Arial" w:hAnsi="Arial" w:cs="Arial"/>
          <w:spacing w:val="-1"/>
          <w:szCs w:val="24"/>
        </w:rPr>
        <w:t>para el periodo comprendido entre el 1 de marzo de 2020 y el 29 de febrero de 2024, resultante de unos actos administrativos estructurados dentro del</w:t>
      </w:r>
      <w:r w:rsidRPr="00EB5B6C">
        <w:rPr>
          <w:rFonts w:ascii="Arial" w:hAnsi="Arial" w:cs="Arial"/>
          <w:szCs w:val="24"/>
        </w:rPr>
        <w:t xml:space="preserve"> v</w:t>
      </w:r>
      <w:r w:rsidRPr="00EB5B6C">
        <w:rPr>
          <w:rFonts w:ascii="Arial" w:hAnsi="Arial" w:cs="Arial"/>
          <w:spacing w:val="3"/>
          <w:szCs w:val="24"/>
        </w:rPr>
        <w:t>i</w:t>
      </w:r>
      <w:r w:rsidRPr="00EB5B6C">
        <w:rPr>
          <w:rFonts w:ascii="Arial" w:hAnsi="Arial" w:cs="Arial"/>
          <w:spacing w:val="-1"/>
          <w:szCs w:val="24"/>
        </w:rPr>
        <w:t>c</w:t>
      </w:r>
      <w:r w:rsidRPr="00EB5B6C">
        <w:rPr>
          <w:rFonts w:ascii="Arial" w:hAnsi="Arial" w:cs="Arial"/>
          <w:szCs w:val="24"/>
        </w:rPr>
        <w:t xml:space="preserve">io de </w:t>
      </w:r>
      <w:r w:rsidRPr="00EB5B6C">
        <w:rPr>
          <w:rFonts w:ascii="Arial" w:hAnsi="Arial" w:cs="Arial"/>
          <w:spacing w:val="-1"/>
          <w:szCs w:val="24"/>
        </w:rPr>
        <w:t>fa</w:t>
      </w:r>
      <w:r w:rsidRPr="00EB5B6C">
        <w:rPr>
          <w:rFonts w:ascii="Arial" w:hAnsi="Arial" w:cs="Arial"/>
          <w:szCs w:val="24"/>
        </w:rPr>
        <w:t>lsa motiv</w:t>
      </w:r>
      <w:r w:rsidRPr="00EB5B6C">
        <w:rPr>
          <w:rFonts w:ascii="Arial" w:hAnsi="Arial" w:cs="Arial"/>
          <w:spacing w:val="2"/>
          <w:szCs w:val="24"/>
        </w:rPr>
        <w:t>a</w:t>
      </w:r>
      <w:r w:rsidRPr="00EB5B6C">
        <w:rPr>
          <w:rFonts w:ascii="Arial" w:hAnsi="Arial" w:cs="Arial"/>
          <w:spacing w:val="-1"/>
          <w:szCs w:val="24"/>
        </w:rPr>
        <w:t>c</w:t>
      </w:r>
      <w:r w:rsidRPr="00EB5B6C">
        <w:rPr>
          <w:rFonts w:ascii="Arial" w:hAnsi="Arial" w:cs="Arial"/>
          <w:szCs w:val="24"/>
        </w:rPr>
        <w:t>ión</w:t>
      </w:r>
      <w:r w:rsidRPr="00EB5B6C">
        <w:rPr>
          <w:rFonts w:ascii="Arial" w:hAnsi="Arial" w:cs="Arial"/>
          <w:spacing w:val="-1"/>
          <w:szCs w:val="24"/>
        </w:rPr>
        <w:t>.</w:t>
      </w:r>
    </w:p>
    <w:p w14:paraId="41C8F396" w14:textId="77777777" w:rsidR="00E407CB" w:rsidRPr="00EB5B6C" w:rsidRDefault="00E407CB" w:rsidP="00E407CB">
      <w:pPr>
        <w:spacing w:after="0" w:line="240" w:lineRule="auto"/>
        <w:ind w:left="708"/>
        <w:jc w:val="both"/>
        <w:rPr>
          <w:rFonts w:ascii="Arial" w:hAnsi="Arial" w:cs="Arial"/>
          <w:szCs w:val="24"/>
        </w:rPr>
      </w:pPr>
    </w:p>
    <w:p w14:paraId="48A2D689" w14:textId="77777777" w:rsidR="00E407CB" w:rsidRPr="00EB5B6C" w:rsidRDefault="00E407CB" w:rsidP="00E407CB">
      <w:pPr>
        <w:spacing w:after="0" w:line="240" w:lineRule="auto"/>
        <w:ind w:left="708"/>
        <w:jc w:val="both"/>
        <w:rPr>
          <w:rFonts w:ascii="Arial" w:hAnsi="Arial" w:cs="Arial"/>
          <w:szCs w:val="24"/>
        </w:rPr>
      </w:pPr>
      <w:r w:rsidRPr="00EB5B6C">
        <w:rPr>
          <w:rFonts w:ascii="Arial" w:hAnsi="Arial" w:cs="Arial"/>
          <w:b/>
          <w:szCs w:val="24"/>
        </w:rPr>
        <w:t>SEGUNDO:</w:t>
      </w:r>
      <w:r w:rsidRPr="00EB5B6C">
        <w:rPr>
          <w:rFonts w:ascii="Arial" w:hAnsi="Arial" w:cs="Arial"/>
          <w:b/>
          <w:spacing w:val="3"/>
          <w:szCs w:val="24"/>
        </w:rPr>
        <w:t xml:space="preserve"> </w:t>
      </w:r>
      <w:r w:rsidRPr="00EB5B6C">
        <w:rPr>
          <w:rFonts w:ascii="Arial" w:hAnsi="Arial" w:cs="Arial"/>
          <w:szCs w:val="24"/>
        </w:rPr>
        <w:t>Que se</w:t>
      </w:r>
      <w:r w:rsidRPr="00EB5B6C">
        <w:rPr>
          <w:rFonts w:ascii="Arial" w:hAnsi="Arial" w:cs="Arial"/>
          <w:spacing w:val="3"/>
          <w:szCs w:val="24"/>
        </w:rPr>
        <w:t xml:space="preserve"> </w:t>
      </w:r>
      <w:r w:rsidRPr="00EB5B6C">
        <w:rPr>
          <w:rFonts w:ascii="Arial" w:hAnsi="Arial" w:cs="Arial"/>
          <w:szCs w:val="24"/>
        </w:rPr>
        <w:t>D</w:t>
      </w:r>
      <w:r w:rsidRPr="00EB5B6C">
        <w:rPr>
          <w:rFonts w:ascii="Arial" w:hAnsi="Arial" w:cs="Arial"/>
          <w:spacing w:val="-1"/>
          <w:szCs w:val="24"/>
        </w:rPr>
        <w:t>E</w:t>
      </w:r>
      <w:r w:rsidRPr="00EB5B6C">
        <w:rPr>
          <w:rFonts w:ascii="Arial" w:hAnsi="Arial" w:cs="Arial"/>
          <w:szCs w:val="24"/>
        </w:rPr>
        <w:t>CL</w:t>
      </w:r>
      <w:r w:rsidRPr="00EB5B6C">
        <w:rPr>
          <w:rFonts w:ascii="Arial" w:hAnsi="Arial" w:cs="Arial"/>
          <w:spacing w:val="-1"/>
          <w:szCs w:val="24"/>
        </w:rPr>
        <w:t>A</w:t>
      </w:r>
      <w:r w:rsidRPr="00EB5B6C">
        <w:rPr>
          <w:rFonts w:ascii="Arial" w:hAnsi="Arial" w:cs="Arial"/>
          <w:szCs w:val="24"/>
        </w:rPr>
        <w:t>RE</w:t>
      </w:r>
      <w:r w:rsidRPr="00EB5B6C">
        <w:rPr>
          <w:rFonts w:ascii="Arial" w:hAnsi="Arial" w:cs="Arial"/>
          <w:spacing w:val="1"/>
          <w:szCs w:val="24"/>
        </w:rPr>
        <w:t xml:space="preserve"> </w:t>
      </w:r>
      <w:r w:rsidRPr="00EB5B6C">
        <w:rPr>
          <w:rFonts w:ascii="Arial" w:hAnsi="Arial" w:cs="Arial"/>
          <w:szCs w:val="24"/>
        </w:rPr>
        <w:t>la</w:t>
      </w:r>
      <w:r w:rsidRPr="00EB5B6C">
        <w:rPr>
          <w:rFonts w:ascii="Arial" w:hAnsi="Arial" w:cs="Arial"/>
          <w:spacing w:val="1"/>
          <w:szCs w:val="24"/>
        </w:rPr>
        <w:t xml:space="preserve"> </w:t>
      </w:r>
      <w:r w:rsidRPr="00EB5B6C">
        <w:rPr>
          <w:rFonts w:ascii="Arial" w:hAnsi="Arial" w:cs="Arial"/>
          <w:szCs w:val="24"/>
        </w:rPr>
        <w:t>nul</w:t>
      </w:r>
      <w:r w:rsidRPr="00EB5B6C">
        <w:rPr>
          <w:rFonts w:ascii="Arial" w:hAnsi="Arial" w:cs="Arial"/>
          <w:spacing w:val="1"/>
          <w:szCs w:val="24"/>
        </w:rPr>
        <w:t>i</w:t>
      </w:r>
      <w:r w:rsidRPr="00EB5B6C">
        <w:rPr>
          <w:rFonts w:ascii="Arial" w:hAnsi="Arial" w:cs="Arial"/>
          <w:szCs w:val="24"/>
        </w:rPr>
        <w:t>d</w:t>
      </w:r>
      <w:r w:rsidRPr="00EB5B6C">
        <w:rPr>
          <w:rFonts w:ascii="Arial" w:hAnsi="Arial" w:cs="Arial"/>
          <w:spacing w:val="-1"/>
          <w:szCs w:val="24"/>
        </w:rPr>
        <w:t>a</w:t>
      </w:r>
      <w:r w:rsidRPr="00EB5B6C">
        <w:rPr>
          <w:rFonts w:ascii="Arial" w:hAnsi="Arial" w:cs="Arial"/>
          <w:szCs w:val="24"/>
        </w:rPr>
        <w:t>d</w:t>
      </w:r>
      <w:r w:rsidRPr="00EB5B6C">
        <w:rPr>
          <w:rFonts w:ascii="Arial" w:hAnsi="Arial" w:cs="Arial"/>
          <w:spacing w:val="3"/>
          <w:szCs w:val="24"/>
        </w:rPr>
        <w:t xml:space="preserve"> </w:t>
      </w:r>
      <w:r w:rsidRPr="00EB5B6C">
        <w:rPr>
          <w:rFonts w:ascii="Arial" w:hAnsi="Arial" w:cs="Arial"/>
          <w:szCs w:val="24"/>
        </w:rPr>
        <w:t>d</w:t>
      </w:r>
      <w:r w:rsidRPr="00EB5B6C">
        <w:rPr>
          <w:rFonts w:ascii="Arial" w:hAnsi="Arial" w:cs="Arial"/>
          <w:spacing w:val="-1"/>
          <w:szCs w:val="24"/>
        </w:rPr>
        <w:t xml:space="preserve">e </w:t>
      </w:r>
      <w:r w:rsidRPr="00EB5B6C">
        <w:rPr>
          <w:rFonts w:ascii="Arial" w:hAnsi="Arial" w:cs="Arial"/>
          <w:szCs w:val="24"/>
        </w:rPr>
        <w:t>la</w:t>
      </w:r>
      <w:r w:rsidRPr="00EB5B6C">
        <w:rPr>
          <w:rFonts w:ascii="Arial" w:hAnsi="Arial" w:cs="Arial"/>
          <w:spacing w:val="2"/>
          <w:szCs w:val="24"/>
        </w:rPr>
        <w:t xml:space="preserve"> </w:t>
      </w:r>
      <w:r w:rsidRPr="00EB5B6C">
        <w:rPr>
          <w:rFonts w:ascii="Arial" w:hAnsi="Arial" w:cs="Arial"/>
          <w:b/>
          <w:bCs/>
          <w:szCs w:val="24"/>
        </w:rPr>
        <w:t xml:space="preserve">Resolución No. 21.2.22-032 del 10 de enero de 2019(sic), </w:t>
      </w:r>
      <w:r w:rsidRPr="00EB5B6C">
        <w:rPr>
          <w:rFonts w:ascii="Arial" w:hAnsi="Arial" w:cs="Arial"/>
          <w:bCs/>
          <w:szCs w:val="24"/>
        </w:rPr>
        <w:t xml:space="preserve">la cual fue aclarada mediante la </w:t>
      </w:r>
      <w:r w:rsidRPr="00EB5B6C">
        <w:rPr>
          <w:rFonts w:ascii="Arial" w:hAnsi="Arial" w:cs="Arial"/>
          <w:b/>
          <w:bCs/>
          <w:szCs w:val="24"/>
        </w:rPr>
        <w:t>Resolución No.21.2.22-046 de enero 17 de 2020</w:t>
      </w:r>
      <w:r w:rsidRPr="00EB5B6C">
        <w:rPr>
          <w:rFonts w:ascii="Arial" w:hAnsi="Arial" w:cs="Arial"/>
          <w:bCs/>
          <w:szCs w:val="24"/>
        </w:rPr>
        <w:t xml:space="preserve"> por errores de digitalización de fechas</w:t>
      </w:r>
      <w:r w:rsidRPr="00EB5B6C">
        <w:rPr>
          <w:rFonts w:ascii="Arial" w:hAnsi="Arial" w:cs="Arial"/>
          <w:szCs w:val="24"/>
        </w:rPr>
        <w:t>,</w:t>
      </w:r>
      <w:r w:rsidRPr="00EB5B6C">
        <w:rPr>
          <w:rFonts w:ascii="Arial" w:hAnsi="Arial" w:cs="Arial"/>
          <w:spacing w:val="4"/>
          <w:szCs w:val="24"/>
        </w:rPr>
        <w:t xml:space="preserve"> </w:t>
      </w:r>
      <w:r w:rsidRPr="00EB5B6C">
        <w:rPr>
          <w:rFonts w:ascii="Arial" w:hAnsi="Arial" w:cs="Arial"/>
          <w:spacing w:val="-1"/>
          <w:szCs w:val="24"/>
        </w:rPr>
        <w:t>e</w:t>
      </w:r>
      <w:r w:rsidRPr="00EB5B6C">
        <w:rPr>
          <w:rFonts w:ascii="Arial" w:hAnsi="Arial" w:cs="Arial"/>
          <w:szCs w:val="24"/>
        </w:rPr>
        <w:t>xp</w:t>
      </w:r>
      <w:r w:rsidRPr="00EB5B6C">
        <w:rPr>
          <w:rFonts w:ascii="Arial" w:hAnsi="Arial" w:cs="Arial"/>
          <w:spacing w:val="-1"/>
          <w:szCs w:val="24"/>
        </w:rPr>
        <w:t>e</w:t>
      </w:r>
      <w:r w:rsidRPr="00EB5B6C">
        <w:rPr>
          <w:rFonts w:ascii="Arial" w:hAnsi="Arial" w:cs="Arial"/>
          <w:szCs w:val="24"/>
        </w:rPr>
        <w:t>d</w:t>
      </w:r>
      <w:r w:rsidRPr="00EB5B6C">
        <w:rPr>
          <w:rFonts w:ascii="Arial" w:hAnsi="Arial" w:cs="Arial"/>
          <w:spacing w:val="3"/>
          <w:szCs w:val="24"/>
        </w:rPr>
        <w:t>i</w:t>
      </w:r>
      <w:r w:rsidRPr="00EB5B6C">
        <w:rPr>
          <w:rFonts w:ascii="Arial" w:hAnsi="Arial" w:cs="Arial"/>
          <w:szCs w:val="24"/>
        </w:rPr>
        <w:t>da</w:t>
      </w:r>
      <w:r w:rsidRPr="00EB5B6C">
        <w:rPr>
          <w:rFonts w:ascii="Arial" w:hAnsi="Arial" w:cs="Arial"/>
          <w:spacing w:val="1"/>
          <w:szCs w:val="24"/>
        </w:rPr>
        <w:t xml:space="preserve"> </w:t>
      </w:r>
      <w:r w:rsidRPr="00EB5B6C">
        <w:rPr>
          <w:rFonts w:ascii="Arial" w:hAnsi="Arial" w:cs="Arial"/>
          <w:szCs w:val="24"/>
        </w:rPr>
        <w:t>por</w:t>
      </w:r>
      <w:r w:rsidRPr="00EB5B6C">
        <w:rPr>
          <w:rFonts w:ascii="Arial" w:hAnsi="Arial" w:cs="Arial"/>
          <w:spacing w:val="3"/>
          <w:szCs w:val="24"/>
        </w:rPr>
        <w:t xml:space="preserve"> </w:t>
      </w:r>
      <w:r w:rsidRPr="00EB5B6C">
        <w:rPr>
          <w:rFonts w:ascii="Arial" w:hAnsi="Arial" w:cs="Arial"/>
          <w:szCs w:val="24"/>
        </w:rPr>
        <w:t>la</w:t>
      </w:r>
      <w:r w:rsidRPr="00EB5B6C">
        <w:rPr>
          <w:rFonts w:ascii="Arial" w:hAnsi="Arial" w:cs="Arial"/>
          <w:spacing w:val="2"/>
          <w:szCs w:val="24"/>
        </w:rPr>
        <w:t xml:space="preserve"> Mesa Directiva del Concejo Distrital de Santiago de Cali, representada por la </w:t>
      </w:r>
      <w:r w:rsidRPr="00EB5B6C">
        <w:rPr>
          <w:rFonts w:ascii="Arial" w:hAnsi="Arial" w:cs="Arial"/>
          <w:spacing w:val="1"/>
          <w:szCs w:val="24"/>
        </w:rPr>
        <w:t>P</w:t>
      </w:r>
      <w:r w:rsidRPr="00EB5B6C">
        <w:rPr>
          <w:rFonts w:ascii="Arial" w:hAnsi="Arial" w:cs="Arial"/>
          <w:szCs w:val="24"/>
        </w:rPr>
        <w:t>r</w:t>
      </w:r>
      <w:r w:rsidRPr="00EB5B6C">
        <w:rPr>
          <w:rFonts w:ascii="Arial" w:hAnsi="Arial" w:cs="Arial"/>
          <w:spacing w:val="-2"/>
          <w:szCs w:val="24"/>
        </w:rPr>
        <w:t>e</w:t>
      </w:r>
      <w:r w:rsidRPr="00EB5B6C">
        <w:rPr>
          <w:rFonts w:ascii="Arial" w:hAnsi="Arial" w:cs="Arial"/>
          <w:szCs w:val="24"/>
        </w:rPr>
        <w:t>sidenta y demás miembros,</w:t>
      </w:r>
      <w:r w:rsidRPr="00EB5B6C">
        <w:rPr>
          <w:rFonts w:ascii="Arial" w:hAnsi="Arial" w:cs="Arial"/>
          <w:spacing w:val="3"/>
          <w:szCs w:val="24"/>
        </w:rPr>
        <w:t xml:space="preserve"> </w:t>
      </w:r>
      <w:r w:rsidRPr="00EB5B6C">
        <w:rPr>
          <w:rFonts w:ascii="Arial" w:hAnsi="Arial" w:cs="Arial"/>
          <w:b/>
          <w:bCs/>
          <w:szCs w:val="24"/>
        </w:rPr>
        <w:t xml:space="preserve">”POR MEDIO DE LA CUAL SE ADOPTA LA PROPOSICIÓN No. </w:t>
      </w:r>
      <w:r w:rsidRPr="00EB5B6C">
        <w:rPr>
          <w:rFonts w:ascii="Arial" w:hAnsi="Arial" w:cs="Arial"/>
          <w:b/>
          <w:bCs/>
          <w:szCs w:val="24"/>
        </w:rPr>
        <w:lastRenderedPageBreak/>
        <w:t>013 DEL 9 DE ENERO DE 2019(SIC), SE SANEA UN PROCEDIMIENTO Y SE ADOPTAN LAS DECISIONES QUE EN DERECHO CORRESPONDAN RESPECTO A LA ELECCIÓN DEL PERSONERO DISTRITAL DE SANTIAGO DE CALI”</w:t>
      </w:r>
      <w:r w:rsidRPr="00EB5B6C">
        <w:rPr>
          <w:rFonts w:ascii="Arial" w:hAnsi="Arial" w:cs="Arial"/>
          <w:szCs w:val="24"/>
        </w:rPr>
        <w:t xml:space="preserve">, </w:t>
      </w:r>
      <w:r w:rsidRPr="00EB5B6C">
        <w:rPr>
          <w:rFonts w:ascii="Arial" w:eastAsia="Arial Unicode MS" w:hAnsi="Arial" w:cs="Arial"/>
          <w:szCs w:val="24"/>
        </w:rPr>
        <w:t>y demás actos administrativos</w:t>
      </w:r>
      <w:r w:rsidRPr="00EB5B6C">
        <w:rPr>
          <w:rFonts w:ascii="Arial" w:hAnsi="Arial" w:cs="Arial"/>
          <w:szCs w:val="24"/>
        </w:rPr>
        <w:t xml:space="preserve"> proferido con fundamento en este, por </w:t>
      </w:r>
      <w:r w:rsidRPr="00EB5B6C">
        <w:rPr>
          <w:rFonts w:ascii="Arial" w:hAnsi="Arial" w:cs="Arial"/>
          <w:spacing w:val="-2"/>
          <w:szCs w:val="24"/>
        </w:rPr>
        <w:t>e</w:t>
      </w:r>
      <w:r w:rsidRPr="00EB5B6C">
        <w:rPr>
          <w:rFonts w:ascii="Arial" w:hAnsi="Arial" w:cs="Arial"/>
          <w:szCs w:val="24"/>
        </w:rPr>
        <w:t>star</w:t>
      </w:r>
      <w:r w:rsidRPr="00EB5B6C">
        <w:rPr>
          <w:rFonts w:ascii="Arial" w:hAnsi="Arial" w:cs="Arial"/>
          <w:spacing w:val="-1"/>
          <w:szCs w:val="24"/>
        </w:rPr>
        <w:t xml:space="preserve"> </w:t>
      </w:r>
      <w:r w:rsidRPr="00EB5B6C">
        <w:rPr>
          <w:rFonts w:ascii="Arial" w:hAnsi="Arial" w:cs="Arial"/>
          <w:szCs w:val="24"/>
        </w:rPr>
        <w:t>inc</w:t>
      </w:r>
      <w:r w:rsidRPr="00EB5B6C">
        <w:rPr>
          <w:rFonts w:ascii="Arial" w:hAnsi="Arial" w:cs="Arial"/>
          <w:spacing w:val="2"/>
          <w:szCs w:val="24"/>
        </w:rPr>
        <w:t>u</w:t>
      </w:r>
      <w:r w:rsidRPr="00EB5B6C">
        <w:rPr>
          <w:rFonts w:ascii="Arial" w:hAnsi="Arial" w:cs="Arial"/>
          <w:szCs w:val="24"/>
        </w:rPr>
        <w:t xml:space="preserve">rso </w:t>
      </w:r>
      <w:r w:rsidRPr="00EB5B6C">
        <w:rPr>
          <w:rFonts w:ascii="Arial" w:hAnsi="Arial" w:cs="Arial"/>
          <w:spacing w:val="-1"/>
          <w:szCs w:val="24"/>
        </w:rPr>
        <w:t>e</w:t>
      </w:r>
      <w:r w:rsidRPr="00EB5B6C">
        <w:rPr>
          <w:rFonts w:ascii="Arial" w:hAnsi="Arial" w:cs="Arial"/>
          <w:szCs w:val="24"/>
        </w:rPr>
        <w:t xml:space="preserve">n </w:t>
      </w:r>
      <w:r w:rsidRPr="00EB5B6C">
        <w:rPr>
          <w:rFonts w:ascii="Arial" w:hAnsi="Arial" w:cs="Arial"/>
          <w:spacing w:val="-1"/>
          <w:szCs w:val="24"/>
        </w:rPr>
        <w:t>e</w:t>
      </w:r>
      <w:r w:rsidRPr="00EB5B6C">
        <w:rPr>
          <w:rFonts w:ascii="Arial" w:hAnsi="Arial" w:cs="Arial"/>
          <w:szCs w:val="24"/>
        </w:rPr>
        <w:t>l v</w:t>
      </w:r>
      <w:r w:rsidRPr="00EB5B6C">
        <w:rPr>
          <w:rFonts w:ascii="Arial" w:hAnsi="Arial" w:cs="Arial"/>
          <w:spacing w:val="3"/>
          <w:szCs w:val="24"/>
        </w:rPr>
        <w:t>i</w:t>
      </w:r>
      <w:r w:rsidRPr="00EB5B6C">
        <w:rPr>
          <w:rFonts w:ascii="Arial" w:hAnsi="Arial" w:cs="Arial"/>
          <w:spacing w:val="-1"/>
          <w:szCs w:val="24"/>
        </w:rPr>
        <w:t>c</w:t>
      </w:r>
      <w:r w:rsidRPr="00EB5B6C">
        <w:rPr>
          <w:rFonts w:ascii="Arial" w:hAnsi="Arial" w:cs="Arial"/>
          <w:szCs w:val="24"/>
        </w:rPr>
        <w:t xml:space="preserve">io de </w:t>
      </w:r>
      <w:r w:rsidRPr="00EB5B6C">
        <w:rPr>
          <w:rFonts w:ascii="Arial" w:hAnsi="Arial" w:cs="Arial"/>
          <w:spacing w:val="-1"/>
          <w:szCs w:val="24"/>
        </w:rPr>
        <w:t>fa</w:t>
      </w:r>
      <w:r w:rsidRPr="00EB5B6C">
        <w:rPr>
          <w:rFonts w:ascii="Arial" w:hAnsi="Arial" w:cs="Arial"/>
          <w:szCs w:val="24"/>
        </w:rPr>
        <w:t>lsa motiv</w:t>
      </w:r>
      <w:r w:rsidRPr="00EB5B6C">
        <w:rPr>
          <w:rFonts w:ascii="Arial" w:hAnsi="Arial" w:cs="Arial"/>
          <w:spacing w:val="2"/>
          <w:szCs w:val="24"/>
        </w:rPr>
        <w:t>a</w:t>
      </w:r>
      <w:r w:rsidRPr="00EB5B6C">
        <w:rPr>
          <w:rFonts w:ascii="Arial" w:hAnsi="Arial" w:cs="Arial"/>
          <w:spacing w:val="-1"/>
          <w:szCs w:val="24"/>
        </w:rPr>
        <w:t>c</w:t>
      </w:r>
      <w:r w:rsidRPr="00EB5B6C">
        <w:rPr>
          <w:rFonts w:ascii="Arial" w:hAnsi="Arial" w:cs="Arial"/>
          <w:szCs w:val="24"/>
        </w:rPr>
        <w:t>ión.</w:t>
      </w:r>
    </w:p>
    <w:p w14:paraId="72A3D3EC" w14:textId="77777777" w:rsidR="00E407CB" w:rsidRPr="00EB5B6C" w:rsidRDefault="00E407CB" w:rsidP="00E407CB">
      <w:pPr>
        <w:spacing w:after="0" w:line="240" w:lineRule="auto"/>
        <w:ind w:left="708"/>
        <w:jc w:val="both"/>
        <w:rPr>
          <w:rFonts w:ascii="Arial" w:hAnsi="Arial" w:cs="Arial"/>
          <w:b/>
          <w:szCs w:val="24"/>
        </w:rPr>
      </w:pPr>
    </w:p>
    <w:p w14:paraId="775CF47A" w14:textId="77777777" w:rsidR="00E407CB" w:rsidRPr="00EB5B6C" w:rsidRDefault="00E407CB" w:rsidP="00E407CB">
      <w:pPr>
        <w:spacing w:after="0" w:line="240" w:lineRule="auto"/>
        <w:ind w:left="708"/>
        <w:jc w:val="both"/>
        <w:rPr>
          <w:rFonts w:ascii="Arial" w:hAnsi="Arial" w:cs="Arial"/>
          <w:szCs w:val="24"/>
        </w:rPr>
      </w:pPr>
      <w:r w:rsidRPr="00EB5B6C">
        <w:rPr>
          <w:rFonts w:ascii="Arial" w:hAnsi="Arial" w:cs="Arial"/>
          <w:b/>
          <w:szCs w:val="24"/>
        </w:rPr>
        <w:t xml:space="preserve">TERCERA. </w:t>
      </w:r>
      <w:r w:rsidRPr="00EB5B6C">
        <w:rPr>
          <w:rFonts w:ascii="Arial" w:hAnsi="Arial" w:cs="Arial"/>
          <w:szCs w:val="24"/>
        </w:rPr>
        <w:t xml:space="preserve">Como consecuencia de la anterior DECLARACIÓN de nulidad, igualmente que se declare la nulidad de la </w:t>
      </w:r>
      <w:r w:rsidRPr="00EB5B6C">
        <w:rPr>
          <w:rFonts w:ascii="Arial" w:hAnsi="Arial" w:cs="Arial"/>
          <w:b/>
          <w:szCs w:val="24"/>
        </w:rPr>
        <w:t>Resolución No.</w:t>
      </w:r>
      <w:r w:rsidRPr="00EB5B6C">
        <w:rPr>
          <w:rFonts w:ascii="Arial" w:hAnsi="Arial" w:cs="Arial"/>
          <w:szCs w:val="24"/>
        </w:rPr>
        <w:t xml:space="preserve"> </w:t>
      </w:r>
      <w:r w:rsidRPr="00EB5B6C">
        <w:rPr>
          <w:rFonts w:ascii="Arial" w:eastAsia="Arial Unicode MS" w:hAnsi="Arial" w:cs="Arial"/>
          <w:b/>
          <w:szCs w:val="24"/>
        </w:rPr>
        <w:t>21.2.22-50 del 20 de enero de 2020 “</w:t>
      </w:r>
      <w:r w:rsidRPr="00EB5B6C">
        <w:rPr>
          <w:rFonts w:ascii="Arial" w:eastAsia="Arial Unicode MS" w:hAnsi="Arial" w:cs="Arial"/>
          <w:b/>
          <w:i/>
          <w:szCs w:val="24"/>
        </w:rPr>
        <w:t xml:space="preserve">por medio de la cual se corrige y ajusta la convocatoria reglamentaria del concurso público abierto de mérito para la elección del personero distrital de Santiago de Cali, para el periodo constitucional comprendido entre el 1 de marzo de 2020 al 29 de febrero de 2024, contenida en la resolución Nro. 21.2.22-534 de 30 de octubre de 2019”, </w:t>
      </w:r>
      <w:r w:rsidRPr="00EB5B6C">
        <w:rPr>
          <w:rFonts w:ascii="Arial" w:eastAsia="Arial Unicode MS" w:hAnsi="Arial" w:cs="Arial"/>
          <w:szCs w:val="24"/>
        </w:rPr>
        <w:t>y demás actos administrativos</w:t>
      </w:r>
      <w:r w:rsidRPr="00EB5B6C">
        <w:rPr>
          <w:rFonts w:ascii="Arial" w:hAnsi="Arial" w:cs="Arial"/>
          <w:szCs w:val="24"/>
        </w:rPr>
        <w:t xml:space="preserve"> proferido con fundamento en este, por </w:t>
      </w:r>
      <w:r w:rsidRPr="00EB5B6C">
        <w:rPr>
          <w:rFonts w:ascii="Arial" w:hAnsi="Arial" w:cs="Arial"/>
          <w:spacing w:val="-2"/>
          <w:szCs w:val="24"/>
        </w:rPr>
        <w:t>e</w:t>
      </w:r>
      <w:r w:rsidRPr="00EB5B6C">
        <w:rPr>
          <w:rFonts w:ascii="Arial" w:hAnsi="Arial" w:cs="Arial"/>
          <w:szCs w:val="24"/>
        </w:rPr>
        <w:t>star</w:t>
      </w:r>
      <w:r w:rsidRPr="00EB5B6C">
        <w:rPr>
          <w:rFonts w:ascii="Arial" w:hAnsi="Arial" w:cs="Arial"/>
          <w:spacing w:val="-1"/>
          <w:szCs w:val="24"/>
        </w:rPr>
        <w:t xml:space="preserve"> </w:t>
      </w:r>
      <w:r w:rsidRPr="00EB5B6C">
        <w:rPr>
          <w:rFonts w:ascii="Arial" w:hAnsi="Arial" w:cs="Arial"/>
          <w:szCs w:val="24"/>
        </w:rPr>
        <w:t>inc</w:t>
      </w:r>
      <w:r w:rsidRPr="00EB5B6C">
        <w:rPr>
          <w:rFonts w:ascii="Arial" w:hAnsi="Arial" w:cs="Arial"/>
          <w:spacing w:val="2"/>
          <w:szCs w:val="24"/>
        </w:rPr>
        <w:t>u</w:t>
      </w:r>
      <w:r w:rsidRPr="00EB5B6C">
        <w:rPr>
          <w:rFonts w:ascii="Arial" w:hAnsi="Arial" w:cs="Arial"/>
          <w:szCs w:val="24"/>
        </w:rPr>
        <w:t xml:space="preserve">rso </w:t>
      </w:r>
      <w:r w:rsidRPr="00EB5B6C">
        <w:rPr>
          <w:rFonts w:ascii="Arial" w:hAnsi="Arial" w:cs="Arial"/>
          <w:spacing w:val="-1"/>
          <w:szCs w:val="24"/>
        </w:rPr>
        <w:t>e</w:t>
      </w:r>
      <w:r w:rsidRPr="00EB5B6C">
        <w:rPr>
          <w:rFonts w:ascii="Arial" w:hAnsi="Arial" w:cs="Arial"/>
          <w:szCs w:val="24"/>
        </w:rPr>
        <w:t xml:space="preserve">n </w:t>
      </w:r>
      <w:r w:rsidRPr="00EB5B6C">
        <w:rPr>
          <w:rFonts w:ascii="Arial" w:hAnsi="Arial" w:cs="Arial"/>
          <w:spacing w:val="-1"/>
          <w:szCs w:val="24"/>
        </w:rPr>
        <w:t>e</w:t>
      </w:r>
      <w:r w:rsidRPr="00EB5B6C">
        <w:rPr>
          <w:rFonts w:ascii="Arial" w:hAnsi="Arial" w:cs="Arial"/>
          <w:szCs w:val="24"/>
        </w:rPr>
        <w:t>l v</w:t>
      </w:r>
      <w:r w:rsidRPr="00EB5B6C">
        <w:rPr>
          <w:rFonts w:ascii="Arial" w:hAnsi="Arial" w:cs="Arial"/>
          <w:spacing w:val="3"/>
          <w:szCs w:val="24"/>
        </w:rPr>
        <w:t>i</w:t>
      </w:r>
      <w:r w:rsidRPr="00EB5B6C">
        <w:rPr>
          <w:rFonts w:ascii="Arial" w:hAnsi="Arial" w:cs="Arial"/>
          <w:spacing w:val="-1"/>
          <w:szCs w:val="24"/>
        </w:rPr>
        <w:t>c</w:t>
      </w:r>
      <w:r w:rsidRPr="00EB5B6C">
        <w:rPr>
          <w:rFonts w:ascii="Arial" w:hAnsi="Arial" w:cs="Arial"/>
          <w:szCs w:val="24"/>
        </w:rPr>
        <w:t xml:space="preserve">io de </w:t>
      </w:r>
      <w:r w:rsidRPr="00EB5B6C">
        <w:rPr>
          <w:rFonts w:ascii="Arial" w:hAnsi="Arial" w:cs="Arial"/>
          <w:spacing w:val="-1"/>
          <w:szCs w:val="24"/>
        </w:rPr>
        <w:t>fa</w:t>
      </w:r>
      <w:r w:rsidRPr="00EB5B6C">
        <w:rPr>
          <w:rFonts w:ascii="Arial" w:hAnsi="Arial" w:cs="Arial"/>
          <w:szCs w:val="24"/>
        </w:rPr>
        <w:t>lsa motiv</w:t>
      </w:r>
      <w:r w:rsidRPr="00EB5B6C">
        <w:rPr>
          <w:rFonts w:ascii="Arial" w:hAnsi="Arial" w:cs="Arial"/>
          <w:spacing w:val="2"/>
          <w:szCs w:val="24"/>
        </w:rPr>
        <w:t>a</w:t>
      </w:r>
      <w:r w:rsidRPr="00EB5B6C">
        <w:rPr>
          <w:rFonts w:ascii="Arial" w:hAnsi="Arial" w:cs="Arial"/>
          <w:spacing w:val="-1"/>
          <w:szCs w:val="24"/>
        </w:rPr>
        <w:t>c</w:t>
      </w:r>
      <w:r w:rsidRPr="00EB5B6C">
        <w:rPr>
          <w:rFonts w:ascii="Arial" w:hAnsi="Arial" w:cs="Arial"/>
          <w:szCs w:val="24"/>
        </w:rPr>
        <w:t xml:space="preserve">ión. </w:t>
      </w:r>
    </w:p>
    <w:p w14:paraId="0D0B940D" w14:textId="77777777" w:rsidR="00E407CB" w:rsidRPr="00EB5B6C" w:rsidRDefault="00E407CB" w:rsidP="00E407CB">
      <w:pPr>
        <w:spacing w:line="240" w:lineRule="auto"/>
        <w:ind w:left="708"/>
        <w:jc w:val="both"/>
        <w:rPr>
          <w:rFonts w:ascii="Arial" w:hAnsi="Arial" w:cs="Arial"/>
          <w:szCs w:val="24"/>
        </w:rPr>
      </w:pPr>
    </w:p>
    <w:p w14:paraId="4A4E13C6" w14:textId="77777777" w:rsidR="00E407CB" w:rsidRPr="00EB5B6C" w:rsidRDefault="00E407CB" w:rsidP="00E407CB">
      <w:pPr>
        <w:spacing w:line="240" w:lineRule="auto"/>
        <w:ind w:left="708"/>
        <w:jc w:val="both"/>
        <w:rPr>
          <w:rFonts w:ascii="Arial" w:hAnsi="Arial" w:cs="Arial"/>
          <w:szCs w:val="24"/>
        </w:rPr>
      </w:pPr>
      <w:r w:rsidRPr="00EB5B6C">
        <w:rPr>
          <w:rFonts w:ascii="Arial" w:hAnsi="Arial" w:cs="Arial"/>
          <w:b/>
          <w:spacing w:val="1"/>
          <w:szCs w:val="24"/>
        </w:rPr>
        <w:lastRenderedPageBreak/>
        <w:t>CUARTA</w:t>
      </w:r>
      <w:r w:rsidRPr="00EB5B6C">
        <w:rPr>
          <w:rFonts w:ascii="Arial" w:hAnsi="Arial" w:cs="Arial"/>
          <w:b/>
          <w:szCs w:val="24"/>
        </w:rPr>
        <w:t>:</w:t>
      </w:r>
      <w:r w:rsidRPr="00EB5B6C">
        <w:rPr>
          <w:rFonts w:ascii="Arial" w:hAnsi="Arial" w:cs="Arial"/>
          <w:b/>
          <w:spacing w:val="1"/>
          <w:szCs w:val="24"/>
        </w:rPr>
        <w:t xml:space="preserve"> </w:t>
      </w:r>
      <w:r w:rsidRPr="00EB5B6C">
        <w:rPr>
          <w:rFonts w:ascii="Arial" w:hAnsi="Arial" w:cs="Arial"/>
          <w:spacing w:val="1"/>
          <w:szCs w:val="24"/>
        </w:rPr>
        <w:t xml:space="preserve">Que se </w:t>
      </w:r>
      <w:r w:rsidRPr="00EB5B6C">
        <w:rPr>
          <w:rFonts w:ascii="Arial" w:hAnsi="Arial" w:cs="Arial"/>
          <w:b/>
          <w:spacing w:val="1"/>
          <w:szCs w:val="24"/>
        </w:rPr>
        <w:t xml:space="preserve">ORDENE </w:t>
      </w:r>
      <w:r w:rsidRPr="00EB5B6C">
        <w:rPr>
          <w:rFonts w:ascii="Arial" w:hAnsi="Arial" w:cs="Arial"/>
          <w:szCs w:val="24"/>
        </w:rPr>
        <w:t xml:space="preserve">en su lugar ordenar reanudar o retomar en la etapa que se encontraba el proceso de </w:t>
      </w:r>
      <w:r w:rsidRPr="00EB5B6C">
        <w:rPr>
          <w:rFonts w:ascii="Arial" w:hAnsi="Arial" w:cs="Arial"/>
          <w:b/>
          <w:szCs w:val="24"/>
        </w:rPr>
        <w:t>Convocatoria Pública de Mérito CM-01 del 2019 adoptada mediante la Resolución No. 21.2.22-534 del 30 de octubre de 2019</w:t>
      </w:r>
      <w:r w:rsidRPr="00EB5B6C">
        <w:rPr>
          <w:rFonts w:ascii="Arial" w:hAnsi="Arial" w:cs="Arial"/>
          <w:szCs w:val="24"/>
        </w:rPr>
        <w:t>, antes de proferir los actos demandados.</w:t>
      </w:r>
    </w:p>
    <w:p w14:paraId="4DFCF3F4" w14:textId="53B9122D" w:rsidR="00E407CB" w:rsidRPr="00EB5B6C" w:rsidRDefault="00E407CB" w:rsidP="00E407CB">
      <w:pPr>
        <w:spacing w:after="0" w:line="240" w:lineRule="auto"/>
        <w:ind w:left="708"/>
        <w:jc w:val="both"/>
        <w:rPr>
          <w:rFonts w:ascii="Arial" w:hAnsi="Arial" w:cs="Arial"/>
          <w:sz w:val="24"/>
          <w:szCs w:val="24"/>
        </w:rPr>
      </w:pPr>
      <w:r w:rsidRPr="4B13EAA6">
        <w:rPr>
          <w:rFonts w:ascii="Arial" w:hAnsi="Arial" w:cs="Arial"/>
          <w:b/>
          <w:bCs/>
        </w:rPr>
        <w:t xml:space="preserve">QUINTA: </w:t>
      </w:r>
      <w:r w:rsidRPr="4B13EAA6">
        <w:rPr>
          <w:rFonts w:ascii="Arial" w:hAnsi="Arial" w:cs="Arial"/>
        </w:rPr>
        <w:t>Lo que el Honorable Tribunal Contencioso Administrativo del Valle del Cauca, considere ordenar conforme a los hechos y circusntancias</w:t>
      </w:r>
      <w:r w:rsidR="68B87051" w:rsidRPr="4B13EAA6">
        <w:rPr>
          <w:rFonts w:ascii="Arial" w:hAnsi="Arial" w:cs="Arial"/>
        </w:rPr>
        <w:t xml:space="preserve"> (sic)</w:t>
      </w:r>
      <w:r w:rsidRPr="4B13EAA6">
        <w:rPr>
          <w:rFonts w:ascii="Arial" w:hAnsi="Arial" w:cs="Arial"/>
        </w:rPr>
        <w:t xml:space="preserve"> que enmarcaron las actuaciones hoy sensuradas</w:t>
      </w:r>
      <w:r w:rsidR="42A15C55" w:rsidRPr="4B13EAA6">
        <w:rPr>
          <w:rFonts w:ascii="Arial" w:hAnsi="Arial" w:cs="Arial"/>
        </w:rPr>
        <w:t xml:space="preserve"> </w:t>
      </w:r>
      <w:r w:rsidR="7DD1B32B" w:rsidRPr="4B13EAA6">
        <w:rPr>
          <w:rFonts w:ascii="Arial" w:hAnsi="Arial" w:cs="Arial"/>
        </w:rPr>
        <w:t>(sic)</w:t>
      </w:r>
      <w:r w:rsidRPr="4B13EAA6">
        <w:rPr>
          <w:rFonts w:ascii="Arial" w:hAnsi="Arial" w:cs="Arial"/>
          <w:sz w:val="24"/>
          <w:szCs w:val="24"/>
        </w:rPr>
        <w:t>.</w:t>
      </w:r>
    </w:p>
    <w:p w14:paraId="0E27B00A" w14:textId="77777777" w:rsidR="00E407CB" w:rsidRPr="00EB5B6C" w:rsidRDefault="00E407CB" w:rsidP="00E407CB">
      <w:pPr>
        <w:spacing w:after="0" w:line="360" w:lineRule="auto"/>
        <w:jc w:val="both"/>
        <w:rPr>
          <w:rFonts w:ascii="Arial" w:hAnsi="Arial" w:cs="Arial"/>
          <w:sz w:val="24"/>
          <w:szCs w:val="24"/>
        </w:rPr>
      </w:pPr>
    </w:p>
    <w:p w14:paraId="21264423" w14:textId="77777777" w:rsidR="00E407CB" w:rsidRPr="00EB5B6C" w:rsidRDefault="00E407CB" w:rsidP="00E407CB">
      <w:pPr>
        <w:spacing w:after="0" w:line="360" w:lineRule="auto"/>
        <w:jc w:val="both"/>
        <w:rPr>
          <w:rFonts w:ascii="Arial" w:hAnsi="Arial" w:cs="Arial"/>
          <w:sz w:val="24"/>
          <w:szCs w:val="24"/>
        </w:rPr>
      </w:pPr>
      <w:r w:rsidRPr="00EB5B6C">
        <w:rPr>
          <w:rFonts w:ascii="Arial" w:hAnsi="Arial" w:cs="Arial"/>
          <w:sz w:val="24"/>
          <w:szCs w:val="24"/>
        </w:rPr>
        <w:t xml:space="preserve">Las anteriores pretensiones se transcriben literalmente, con el fin de analizar cada uno de los actos demandados, de la siguiente forma: </w:t>
      </w:r>
    </w:p>
    <w:p w14:paraId="60061E4C" w14:textId="77777777" w:rsidR="00E407CB" w:rsidRPr="00EB5B6C" w:rsidRDefault="00E407CB" w:rsidP="00E407CB">
      <w:pPr>
        <w:spacing w:after="0" w:line="360" w:lineRule="auto"/>
        <w:jc w:val="both"/>
        <w:rPr>
          <w:rFonts w:ascii="Arial" w:hAnsi="Arial" w:cs="Arial"/>
          <w:sz w:val="24"/>
          <w:szCs w:val="24"/>
        </w:rPr>
      </w:pPr>
    </w:p>
    <w:p w14:paraId="14BEAF5C" w14:textId="77777777" w:rsidR="00E407CB" w:rsidRPr="00EB5B6C" w:rsidRDefault="00E407CB" w:rsidP="00E407CB">
      <w:pPr>
        <w:pStyle w:val="Prrafodelista"/>
        <w:numPr>
          <w:ilvl w:val="0"/>
          <w:numId w:val="10"/>
        </w:numPr>
        <w:spacing w:after="0" w:line="360" w:lineRule="auto"/>
        <w:jc w:val="both"/>
        <w:rPr>
          <w:rFonts w:ascii="Arial" w:hAnsi="Arial" w:cs="Arial"/>
          <w:b/>
          <w:szCs w:val="24"/>
        </w:rPr>
      </w:pPr>
      <w:r w:rsidRPr="00EB5B6C">
        <w:rPr>
          <w:rFonts w:ascii="Arial" w:hAnsi="Arial" w:cs="Arial"/>
          <w:b/>
          <w:szCs w:val="24"/>
        </w:rPr>
        <w:t xml:space="preserve">ACTOS DE TRÁMITE O PREPARATORIOS: </w:t>
      </w:r>
    </w:p>
    <w:p w14:paraId="44EAFD9C" w14:textId="77777777" w:rsidR="00E407CB" w:rsidRPr="00EB5B6C" w:rsidRDefault="00E407CB" w:rsidP="00E407CB">
      <w:pPr>
        <w:spacing w:after="0" w:line="240" w:lineRule="auto"/>
        <w:jc w:val="both"/>
        <w:rPr>
          <w:rFonts w:ascii="Arial" w:hAnsi="Arial" w:cs="Arial"/>
          <w:sz w:val="24"/>
          <w:szCs w:val="24"/>
        </w:rPr>
      </w:pPr>
    </w:p>
    <w:p w14:paraId="3E4B4DFD" w14:textId="77777777" w:rsidR="00383347" w:rsidRPr="00EB5B6C" w:rsidRDefault="00383347" w:rsidP="00383347">
      <w:pPr>
        <w:spacing w:after="0" w:line="360" w:lineRule="auto"/>
        <w:jc w:val="both"/>
        <w:rPr>
          <w:rFonts w:ascii="Arial" w:hAnsi="Arial" w:cs="Arial"/>
          <w:bCs/>
          <w:szCs w:val="24"/>
        </w:rPr>
      </w:pPr>
      <w:r w:rsidRPr="00EB5B6C">
        <w:rPr>
          <w:rFonts w:ascii="Arial" w:hAnsi="Arial" w:cs="Arial"/>
          <w:bCs/>
          <w:szCs w:val="24"/>
        </w:rPr>
        <w:lastRenderedPageBreak/>
        <w:t xml:space="preserve">Mediante </w:t>
      </w:r>
      <w:r w:rsidR="00E407CB" w:rsidRPr="00EB5B6C">
        <w:rPr>
          <w:rFonts w:ascii="Arial" w:hAnsi="Arial" w:cs="Arial"/>
          <w:b/>
          <w:bCs/>
          <w:szCs w:val="24"/>
        </w:rPr>
        <w:t>Resolución No. 21.2.22-0</w:t>
      </w:r>
      <w:r w:rsidRPr="00EB5B6C">
        <w:rPr>
          <w:rFonts w:ascii="Arial" w:hAnsi="Arial" w:cs="Arial"/>
          <w:b/>
          <w:bCs/>
          <w:szCs w:val="24"/>
        </w:rPr>
        <w:t xml:space="preserve">32 del 10 de enero de 2019(sic), </w:t>
      </w:r>
      <w:r w:rsidRPr="00EB5B6C">
        <w:rPr>
          <w:rFonts w:ascii="Arial" w:hAnsi="Arial" w:cs="Arial"/>
          <w:bCs/>
          <w:szCs w:val="24"/>
        </w:rPr>
        <w:t>el Concejo Municipal de Cali, resolvió:</w:t>
      </w:r>
    </w:p>
    <w:p w14:paraId="4B94D5A5" w14:textId="77777777" w:rsidR="00383347" w:rsidRPr="00EB5B6C" w:rsidRDefault="00383347" w:rsidP="00B5580A">
      <w:pPr>
        <w:spacing w:after="0" w:line="240" w:lineRule="auto"/>
        <w:ind w:left="708"/>
        <w:jc w:val="both"/>
        <w:rPr>
          <w:rFonts w:ascii="Arial" w:hAnsi="Arial" w:cs="Arial"/>
          <w:b/>
          <w:bCs/>
          <w:szCs w:val="24"/>
        </w:rPr>
      </w:pPr>
    </w:p>
    <w:p w14:paraId="3DEEC669" w14:textId="77777777" w:rsidR="00383347" w:rsidRPr="00EB5B6C" w:rsidRDefault="00383347" w:rsidP="00383347">
      <w:pPr>
        <w:spacing w:after="0" w:line="240" w:lineRule="auto"/>
        <w:ind w:left="708"/>
        <w:jc w:val="both"/>
        <w:rPr>
          <w:rFonts w:ascii="Arial" w:hAnsi="Arial" w:cs="Arial"/>
          <w:b/>
          <w:bCs/>
          <w:szCs w:val="24"/>
        </w:rPr>
      </w:pPr>
      <w:r w:rsidRPr="00EB5B6C">
        <w:rPr>
          <w:rFonts w:ascii="Arial" w:hAnsi="Arial" w:cs="Arial"/>
          <w:b/>
          <w:bCs/>
          <w:noProof/>
          <w:szCs w:val="24"/>
          <w:lang w:val="es-ES" w:eastAsia="es-ES"/>
        </w:rPr>
        <w:drawing>
          <wp:inline distT="0" distB="0" distL="0" distR="0" wp14:anchorId="64A1A0E7" wp14:editId="07777777">
            <wp:extent cx="5612130" cy="3323306"/>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23306"/>
                    </a:xfrm>
                    <a:prstGeom prst="rect">
                      <a:avLst/>
                    </a:prstGeom>
                    <a:noFill/>
                    <a:ln>
                      <a:noFill/>
                    </a:ln>
                  </pic:spPr>
                </pic:pic>
              </a:graphicData>
            </a:graphic>
          </wp:inline>
        </w:drawing>
      </w:r>
    </w:p>
    <w:p w14:paraId="3656B9AB" w14:textId="77777777" w:rsidR="00383347" w:rsidRPr="00EB5B6C" w:rsidRDefault="00383347" w:rsidP="00B5580A">
      <w:pPr>
        <w:spacing w:after="0" w:line="240" w:lineRule="auto"/>
        <w:ind w:left="708"/>
        <w:jc w:val="both"/>
        <w:rPr>
          <w:rFonts w:ascii="Arial" w:hAnsi="Arial" w:cs="Arial"/>
          <w:b/>
          <w:bCs/>
          <w:szCs w:val="24"/>
        </w:rPr>
      </w:pPr>
    </w:p>
    <w:p w14:paraId="3D8935F3" w14:textId="77777777" w:rsidR="00383347" w:rsidRPr="00EB5B6C" w:rsidRDefault="00383347" w:rsidP="00383347">
      <w:pPr>
        <w:spacing w:after="0" w:line="360" w:lineRule="auto"/>
        <w:jc w:val="both"/>
        <w:rPr>
          <w:rFonts w:ascii="Arial" w:hAnsi="Arial" w:cs="Arial"/>
          <w:b/>
          <w:bCs/>
          <w:szCs w:val="24"/>
        </w:rPr>
      </w:pPr>
      <w:r w:rsidRPr="00EB5B6C">
        <w:rPr>
          <w:rFonts w:ascii="Arial" w:hAnsi="Arial" w:cs="Arial"/>
          <w:bCs/>
          <w:szCs w:val="24"/>
        </w:rPr>
        <w:t>El mencionado acto, fue aclarado</w:t>
      </w:r>
      <w:r w:rsidR="00E407CB" w:rsidRPr="00EB5B6C">
        <w:rPr>
          <w:rFonts w:ascii="Arial" w:hAnsi="Arial" w:cs="Arial"/>
          <w:bCs/>
          <w:szCs w:val="24"/>
        </w:rPr>
        <w:t xml:space="preserve"> mediante la </w:t>
      </w:r>
      <w:r w:rsidR="00E407CB" w:rsidRPr="00EB5B6C">
        <w:rPr>
          <w:rFonts w:ascii="Arial" w:hAnsi="Arial" w:cs="Arial"/>
          <w:b/>
          <w:bCs/>
          <w:szCs w:val="24"/>
        </w:rPr>
        <w:t>Resolución No.21.2.22-046 de enero 17 de 2020</w:t>
      </w:r>
      <w:r w:rsidRPr="00EB5B6C">
        <w:rPr>
          <w:rFonts w:ascii="Arial" w:hAnsi="Arial" w:cs="Arial"/>
          <w:b/>
          <w:bCs/>
          <w:szCs w:val="24"/>
        </w:rPr>
        <w:t xml:space="preserve">, </w:t>
      </w:r>
      <w:r w:rsidRPr="00EB5B6C">
        <w:rPr>
          <w:rFonts w:ascii="Arial" w:hAnsi="Arial" w:cs="Arial"/>
          <w:bCs/>
          <w:szCs w:val="24"/>
        </w:rPr>
        <w:t>donde resolvió:</w:t>
      </w:r>
    </w:p>
    <w:p w14:paraId="45FB0818" w14:textId="77777777" w:rsidR="00383347" w:rsidRPr="00EB5B6C" w:rsidRDefault="00383347" w:rsidP="00383347">
      <w:pPr>
        <w:spacing w:after="0" w:line="360" w:lineRule="auto"/>
        <w:jc w:val="both"/>
        <w:rPr>
          <w:rFonts w:ascii="Arial" w:hAnsi="Arial" w:cs="Arial"/>
          <w:b/>
          <w:bCs/>
          <w:szCs w:val="24"/>
        </w:rPr>
      </w:pPr>
    </w:p>
    <w:p w14:paraId="4605D359" w14:textId="77777777" w:rsidR="00383347" w:rsidRPr="00EB5B6C" w:rsidRDefault="00383347" w:rsidP="00383347">
      <w:pPr>
        <w:spacing w:after="0" w:line="240" w:lineRule="auto"/>
        <w:ind w:left="708"/>
        <w:jc w:val="both"/>
        <w:rPr>
          <w:rFonts w:ascii="Arial" w:hAnsi="Arial" w:cs="Arial"/>
          <w:bCs/>
          <w:szCs w:val="24"/>
        </w:rPr>
      </w:pPr>
      <w:r w:rsidRPr="00EB5B6C">
        <w:rPr>
          <w:rFonts w:ascii="Arial" w:hAnsi="Arial" w:cs="Arial"/>
          <w:bCs/>
          <w:szCs w:val="24"/>
        </w:rPr>
        <w:lastRenderedPageBreak/>
        <w:t xml:space="preserve">Artículo primero: Aclarar que la Resolución No. 21.2.22032 de enero 10 de 2019 fue expedida el día 10 de enero del año 2020 y no el año 2019 como por error de digitación fue subida. </w:t>
      </w:r>
    </w:p>
    <w:p w14:paraId="049F31CB" w14:textId="77777777" w:rsidR="00383347" w:rsidRPr="00EB5B6C" w:rsidRDefault="00383347" w:rsidP="00383347">
      <w:pPr>
        <w:spacing w:after="0" w:line="240" w:lineRule="auto"/>
        <w:ind w:left="708"/>
        <w:jc w:val="both"/>
        <w:rPr>
          <w:rFonts w:ascii="Arial" w:hAnsi="Arial" w:cs="Arial"/>
          <w:bCs/>
          <w:szCs w:val="24"/>
        </w:rPr>
      </w:pPr>
    </w:p>
    <w:p w14:paraId="2A5E30D3" w14:textId="77777777" w:rsidR="00383347" w:rsidRPr="00EB5B6C" w:rsidRDefault="00383347" w:rsidP="00383347">
      <w:pPr>
        <w:spacing w:after="0" w:line="240" w:lineRule="auto"/>
        <w:ind w:left="708"/>
        <w:jc w:val="both"/>
        <w:rPr>
          <w:rFonts w:ascii="Arial" w:hAnsi="Arial" w:cs="Arial"/>
          <w:bCs/>
          <w:szCs w:val="24"/>
        </w:rPr>
      </w:pPr>
      <w:r w:rsidRPr="00EB5B6C">
        <w:rPr>
          <w:rFonts w:ascii="Arial" w:hAnsi="Arial" w:cs="Arial"/>
          <w:szCs w:val="24"/>
        </w:rPr>
        <w:t xml:space="preserve">Artículo segundo: Aclarar que la proposición aprobada por la Plenario de la Corporación y la cual motiva la resolución No. 21.2.22.-032 de enero de 10 de enero de 2020, es la proposición No. 013 y fue expedida el día 09 de enero del año 2020 y no en el año 2019 como por error de digitación fue subida. </w:t>
      </w:r>
    </w:p>
    <w:p w14:paraId="53128261" w14:textId="77777777" w:rsidR="00BC0269" w:rsidRPr="00EB5B6C" w:rsidRDefault="00BC0269" w:rsidP="00BC0269">
      <w:pPr>
        <w:spacing w:after="0" w:line="240" w:lineRule="auto"/>
        <w:jc w:val="both"/>
        <w:rPr>
          <w:rFonts w:ascii="Arial" w:hAnsi="Arial" w:cs="Arial"/>
          <w:szCs w:val="24"/>
        </w:rPr>
      </w:pPr>
    </w:p>
    <w:p w14:paraId="4F156C92" w14:textId="6F0FD3E5" w:rsidR="4B13EAA6" w:rsidRDefault="4B13EAA6" w:rsidP="4B13EAA6">
      <w:pPr>
        <w:spacing w:after="0" w:line="360" w:lineRule="auto"/>
        <w:jc w:val="both"/>
        <w:rPr>
          <w:rFonts w:ascii="Arial" w:hAnsi="Arial" w:cs="Arial"/>
          <w:sz w:val="24"/>
          <w:szCs w:val="24"/>
        </w:rPr>
      </w:pPr>
    </w:p>
    <w:p w14:paraId="4FD98AF5" w14:textId="77777777" w:rsidR="00E407CB" w:rsidRPr="00EB5B6C" w:rsidRDefault="00BC0269" w:rsidP="00BC0269">
      <w:pPr>
        <w:spacing w:after="0" w:line="360" w:lineRule="auto"/>
        <w:jc w:val="both"/>
        <w:rPr>
          <w:rFonts w:ascii="Arial" w:hAnsi="Arial" w:cs="Arial"/>
          <w:sz w:val="24"/>
          <w:szCs w:val="24"/>
        </w:rPr>
      </w:pPr>
      <w:r w:rsidRPr="00EB5B6C">
        <w:rPr>
          <w:rFonts w:ascii="Arial" w:hAnsi="Arial" w:cs="Arial"/>
          <w:sz w:val="24"/>
          <w:szCs w:val="24"/>
        </w:rPr>
        <w:t xml:space="preserve">Finalmente, mediante </w:t>
      </w:r>
      <w:r w:rsidR="00E407CB" w:rsidRPr="00EB5B6C">
        <w:rPr>
          <w:rFonts w:ascii="Arial" w:hAnsi="Arial" w:cs="Arial"/>
          <w:sz w:val="24"/>
          <w:szCs w:val="24"/>
        </w:rPr>
        <w:t xml:space="preserve">Resolución No. </w:t>
      </w:r>
      <w:r w:rsidR="00E407CB" w:rsidRPr="00EB5B6C">
        <w:rPr>
          <w:rFonts w:ascii="Arial" w:eastAsia="Arial Unicode MS" w:hAnsi="Arial" w:cs="Arial"/>
          <w:sz w:val="24"/>
          <w:szCs w:val="24"/>
        </w:rPr>
        <w:t>21.2.22-50 del 20 de enero de 2020</w:t>
      </w:r>
      <w:r w:rsidRPr="00EB5B6C">
        <w:rPr>
          <w:rFonts w:ascii="Arial" w:eastAsia="Arial Unicode MS" w:hAnsi="Arial" w:cs="Arial"/>
          <w:sz w:val="24"/>
          <w:szCs w:val="24"/>
        </w:rPr>
        <w:t xml:space="preserve"> se procedió a reglamentar </w:t>
      </w:r>
      <w:r w:rsidR="00E407CB" w:rsidRPr="00EB5B6C">
        <w:rPr>
          <w:rFonts w:ascii="Arial" w:eastAsia="Arial Unicode MS" w:hAnsi="Arial" w:cs="Arial"/>
          <w:sz w:val="24"/>
          <w:szCs w:val="24"/>
        </w:rPr>
        <w:t xml:space="preserve">el concurso público abierto de mérito para la elección del personero distrital de Santiago de Cali, para el periodo constitucional comprendido entre el 1 de marzo de 2020 al 29 de </w:t>
      </w:r>
      <w:r w:rsidR="00E407CB" w:rsidRPr="00EB5B6C">
        <w:rPr>
          <w:rFonts w:ascii="Arial" w:eastAsia="Arial Unicode MS" w:hAnsi="Arial" w:cs="Arial"/>
          <w:sz w:val="24"/>
          <w:szCs w:val="24"/>
        </w:rPr>
        <w:lastRenderedPageBreak/>
        <w:t>febrero de 2024, contenida en la resolución Nro. 21.2.22</w:t>
      </w:r>
      <w:r w:rsidRPr="00EB5B6C">
        <w:rPr>
          <w:rFonts w:ascii="Arial" w:eastAsia="Arial Unicode MS" w:hAnsi="Arial" w:cs="Arial"/>
          <w:sz w:val="24"/>
          <w:szCs w:val="24"/>
        </w:rPr>
        <w:t>-534 de 30 de octubre de 2019”.</w:t>
      </w:r>
    </w:p>
    <w:p w14:paraId="62486C05" w14:textId="77777777" w:rsidR="00E407CB" w:rsidRPr="00EB5B6C" w:rsidRDefault="00E407CB" w:rsidP="00E407CB">
      <w:pPr>
        <w:spacing w:after="0" w:line="360" w:lineRule="auto"/>
        <w:jc w:val="both"/>
        <w:rPr>
          <w:rFonts w:ascii="Arial" w:hAnsi="Arial" w:cs="Arial"/>
          <w:sz w:val="24"/>
          <w:szCs w:val="24"/>
        </w:rPr>
      </w:pPr>
    </w:p>
    <w:p w14:paraId="083A1B74" w14:textId="7FEFDD55" w:rsidR="00441B34" w:rsidRPr="00EB5B6C" w:rsidRDefault="00441B34" w:rsidP="00441B34">
      <w:pPr>
        <w:spacing w:after="0" w:line="360" w:lineRule="auto"/>
        <w:jc w:val="both"/>
        <w:rPr>
          <w:rFonts w:ascii="Arial" w:hAnsi="Arial" w:cs="Arial"/>
          <w:sz w:val="24"/>
          <w:szCs w:val="24"/>
        </w:rPr>
      </w:pPr>
      <w:r w:rsidRPr="00EB5B6C">
        <w:rPr>
          <w:rFonts w:ascii="Arial" w:hAnsi="Arial" w:cs="Arial"/>
          <w:sz w:val="24"/>
          <w:szCs w:val="24"/>
        </w:rPr>
        <w:t xml:space="preserve">Se debe de señalar que </w:t>
      </w:r>
      <w:r w:rsidRPr="00EB5B6C">
        <w:rPr>
          <w:rFonts w:ascii="Arial" w:hAnsi="Arial" w:cs="Arial"/>
          <w:spacing w:val="-3"/>
          <w:sz w:val="24"/>
          <w:szCs w:val="24"/>
        </w:rPr>
        <w:t xml:space="preserve">en nuestro ordenamiento jurídico existen tres (03) tipos de actos administrativos a saber, </w:t>
      </w:r>
      <w:r w:rsidR="7A35D262" w:rsidRPr="00EB5B6C">
        <w:rPr>
          <w:rFonts w:ascii="Arial" w:hAnsi="Arial" w:cs="Arial"/>
          <w:spacing w:val="-3"/>
          <w:sz w:val="24"/>
          <w:szCs w:val="24"/>
        </w:rPr>
        <w:t>los</w:t>
      </w:r>
      <w:r w:rsidRPr="00EB5B6C">
        <w:rPr>
          <w:rFonts w:ascii="Arial" w:hAnsi="Arial" w:cs="Arial"/>
          <w:spacing w:val="-3"/>
          <w:sz w:val="24"/>
          <w:szCs w:val="24"/>
        </w:rPr>
        <w:t xml:space="preserve"> de trámite</w:t>
      </w:r>
      <w:r w:rsidR="6C504F6E" w:rsidRPr="00EB5B6C">
        <w:rPr>
          <w:rFonts w:ascii="Arial" w:hAnsi="Arial" w:cs="Arial"/>
          <w:spacing w:val="-3"/>
          <w:sz w:val="24"/>
          <w:szCs w:val="24"/>
        </w:rPr>
        <w:t xml:space="preserve"> o</w:t>
      </w:r>
      <w:r w:rsidRPr="00EB5B6C">
        <w:rPr>
          <w:rFonts w:ascii="Arial" w:hAnsi="Arial" w:cs="Arial"/>
          <w:spacing w:val="-3"/>
          <w:sz w:val="24"/>
          <w:szCs w:val="24"/>
        </w:rPr>
        <w:t xml:space="preserve"> preparatorios, </w:t>
      </w:r>
      <w:r w:rsidR="7DF46AA7" w:rsidRPr="00EB5B6C">
        <w:rPr>
          <w:rFonts w:ascii="Arial" w:hAnsi="Arial" w:cs="Arial"/>
          <w:spacing w:val="-3"/>
          <w:sz w:val="24"/>
          <w:szCs w:val="24"/>
        </w:rPr>
        <w:t>los</w:t>
      </w:r>
      <w:r w:rsidRPr="00EB5B6C">
        <w:rPr>
          <w:rFonts w:ascii="Arial" w:hAnsi="Arial" w:cs="Arial"/>
          <w:spacing w:val="-3"/>
          <w:sz w:val="24"/>
          <w:szCs w:val="24"/>
        </w:rPr>
        <w:t xml:space="preserve"> de ejecución y </w:t>
      </w:r>
      <w:r w:rsidR="5E39F68E" w:rsidRPr="00EB5B6C">
        <w:rPr>
          <w:rFonts w:ascii="Arial" w:hAnsi="Arial" w:cs="Arial"/>
          <w:spacing w:val="-3"/>
          <w:sz w:val="24"/>
          <w:szCs w:val="24"/>
        </w:rPr>
        <w:t>los</w:t>
      </w:r>
      <w:r w:rsidRPr="00EB5B6C">
        <w:rPr>
          <w:rFonts w:ascii="Arial" w:hAnsi="Arial" w:cs="Arial"/>
          <w:spacing w:val="-3"/>
          <w:sz w:val="24"/>
          <w:szCs w:val="24"/>
        </w:rPr>
        <w:t xml:space="preserve"> definitivo</w:t>
      </w:r>
      <w:r w:rsidR="54AE9B14" w:rsidRPr="00EB5B6C">
        <w:rPr>
          <w:rFonts w:ascii="Arial" w:hAnsi="Arial" w:cs="Arial"/>
          <w:spacing w:val="-3"/>
          <w:sz w:val="24"/>
          <w:szCs w:val="24"/>
        </w:rPr>
        <w:t>s</w:t>
      </w:r>
      <w:r w:rsidRPr="00EB5B6C">
        <w:rPr>
          <w:rFonts w:ascii="Arial" w:hAnsi="Arial" w:cs="Arial"/>
          <w:spacing w:val="-3"/>
          <w:sz w:val="24"/>
          <w:szCs w:val="24"/>
        </w:rPr>
        <w:t>, para lo cual nuestro ordenamiento jurídico ha definido el acto definitivo como los que decidan directa o indirectamente el fondo del asunto o hagan imposible continuar la actuación</w:t>
      </w:r>
      <w:r w:rsidRPr="00EB5B6C">
        <w:rPr>
          <w:rStyle w:val="Refdenotaalpie"/>
          <w:rFonts w:ascii="Arial" w:hAnsi="Arial" w:cs="Arial"/>
          <w:spacing w:val="-3"/>
          <w:sz w:val="24"/>
          <w:szCs w:val="24"/>
        </w:rPr>
        <w:footnoteReference w:id="1"/>
      </w:r>
      <w:r w:rsidRPr="4B13EAA6">
        <w:rPr>
          <w:rFonts w:ascii="Arial" w:eastAsia="SimSun" w:hAnsi="Arial" w:cs="Arial"/>
          <w:sz w:val="24"/>
          <w:szCs w:val="24"/>
          <w:lang w:eastAsia="zh-CN"/>
        </w:rPr>
        <w:t>.</w:t>
      </w:r>
    </w:p>
    <w:p w14:paraId="4101652C" w14:textId="77777777" w:rsidR="00441B34" w:rsidRPr="00EB5B6C" w:rsidRDefault="00441B34" w:rsidP="00441B34">
      <w:pPr>
        <w:spacing w:after="0" w:line="360" w:lineRule="auto"/>
        <w:jc w:val="both"/>
        <w:rPr>
          <w:rFonts w:ascii="Times New Roman" w:eastAsia="SimSun" w:hAnsi="Times New Roman" w:cs="Times New Roman"/>
          <w:iCs/>
          <w:sz w:val="24"/>
          <w:szCs w:val="24"/>
          <w:lang w:eastAsia="zh-CN"/>
        </w:rPr>
      </w:pPr>
    </w:p>
    <w:p w14:paraId="647676C3" w14:textId="763139F7" w:rsidR="00441B34" w:rsidRPr="00EB5B6C" w:rsidRDefault="00441B34" w:rsidP="4B13EAA6">
      <w:pPr>
        <w:spacing w:after="0" w:line="360" w:lineRule="auto"/>
        <w:jc w:val="both"/>
        <w:rPr>
          <w:rFonts w:ascii="Arial" w:eastAsia="SimSun" w:hAnsi="Arial" w:cs="Arial"/>
          <w:sz w:val="24"/>
          <w:szCs w:val="24"/>
          <w:lang w:eastAsia="zh-CN"/>
        </w:rPr>
      </w:pPr>
      <w:r w:rsidRPr="4B13EAA6">
        <w:rPr>
          <w:rFonts w:ascii="Arial" w:eastAsia="SimSun" w:hAnsi="Arial" w:cs="Arial"/>
          <w:sz w:val="24"/>
          <w:szCs w:val="24"/>
          <w:lang w:eastAsia="zh-CN"/>
        </w:rPr>
        <w:lastRenderedPageBreak/>
        <w:t>Respecto de los actos de trámite es de anotar que son pronunciamientos que si bien emanan de la administración, no ponen fin a ninguna actuación administrativa, pues en aquellos no reside la voluntad de crear, modificar o extinguir alguna relación jurídica, por lo tanto no son enjuiciables jurisdiccionalmente dado que no es de aquellos que deviene la determinación que se pretende discutir en los estrados</w:t>
      </w:r>
      <w:r w:rsidR="4687948A" w:rsidRPr="4B13EAA6">
        <w:rPr>
          <w:rFonts w:ascii="Arial" w:eastAsia="SimSun" w:hAnsi="Arial" w:cs="Arial"/>
          <w:sz w:val="24"/>
          <w:szCs w:val="24"/>
          <w:lang w:eastAsia="zh-CN"/>
        </w:rPr>
        <w:t xml:space="preserve"> judiciales</w:t>
      </w:r>
      <w:r w:rsidRPr="4B13EAA6">
        <w:rPr>
          <w:rFonts w:ascii="Arial" w:eastAsia="SimSun" w:hAnsi="Arial" w:cs="Arial"/>
          <w:sz w:val="24"/>
          <w:szCs w:val="24"/>
          <w:lang w:eastAsia="zh-CN"/>
        </w:rPr>
        <w:t xml:space="preserve">; respecto al </w:t>
      </w:r>
      <w:r w:rsidRPr="00EB5B6C">
        <w:rPr>
          <w:rFonts w:ascii="Arial" w:hAnsi="Arial" w:cs="Arial"/>
          <w:spacing w:val="-3"/>
          <w:sz w:val="24"/>
          <w:szCs w:val="24"/>
        </w:rPr>
        <w:t>tercer tipo de actos administrativos denominados de ejecución, concretamente se refieren a aquellos que se producen en acatamiento de un acto administrativo o de una sentencia judicial, pero a pesar de ello tampoco son enjuiciables en la medida de que se limitan al cumplimiento de la voluntad de una decisión</w:t>
      </w:r>
      <w:r w:rsidR="151B3792" w:rsidRPr="00EB5B6C">
        <w:rPr>
          <w:rFonts w:ascii="Arial" w:hAnsi="Arial" w:cs="Arial"/>
          <w:spacing w:val="-3"/>
          <w:sz w:val="24"/>
          <w:szCs w:val="24"/>
        </w:rPr>
        <w:t xml:space="preserve"> consignada en un acto </w:t>
      </w:r>
      <w:r w:rsidR="151B3792" w:rsidRPr="00EB5B6C">
        <w:rPr>
          <w:rFonts w:ascii="Arial" w:hAnsi="Arial" w:cs="Arial"/>
          <w:spacing w:val="-3"/>
          <w:sz w:val="24"/>
          <w:szCs w:val="24"/>
        </w:rPr>
        <w:lastRenderedPageBreak/>
        <w:t>administrativo ejecutoriada o en una providencia judicial</w:t>
      </w:r>
      <w:r w:rsidRPr="00EB5B6C">
        <w:rPr>
          <w:rFonts w:ascii="Arial" w:hAnsi="Arial" w:cs="Arial"/>
          <w:spacing w:val="-3"/>
          <w:sz w:val="24"/>
          <w:szCs w:val="24"/>
        </w:rPr>
        <w:t>.</w:t>
      </w:r>
    </w:p>
    <w:p w14:paraId="4B99056E" w14:textId="77777777" w:rsidR="00441B34" w:rsidRPr="00EB5B6C" w:rsidRDefault="00441B34" w:rsidP="00441B34">
      <w:pPr>
        <w:spacing w:after="0" w:line="360" w:lineRule="auto"/>
        <w:jc w:val="both"/>
        <w:rPr>
          <w:rFonts w:ascii="Arial" w:hAnsi="Arial" w:cs="Arial"/>
          <w:sz w:val="28"/>
          <w:szCs w:val="24"/>
        </w:rPr>
      </w:pPr>
    </w:p>
    <w:p w14:paraId="5690EE2B" w14:textId="77777777" w:rsidR="00441B34" w:rsidRPr="00EB5B6C" w:rsidRDefault="00441B34" w:rsidP="00441B34">
      <w:pPr>
        <w:spacing w:after="0" w:line="360" w:lineRule="auto"/>
        <w:jc w:val="both"/>
        <w:rPr>
          <w:rFonts w:ascii="Arial" w:hAnsi="Arial" w:cs="Arial"/>
          <w:sz w:val="24"/>
        </w:rPr>
      </w:pPr>
      <w:r w:rsidRPr="00EB5B6C">
        <w:rPr>
          <w:rFonts w:ascii="Arial" w:hAnsi="Arial" w:cs="Arial"/>
          <w:sz w:val="24"/>
        </w:rPr>
        <w:t xml:space="preserve">Por otra parte, el artículo 139 del CPACA, contempla: </w:t>
      </w:r>
    </w:p>
    <w:p w14:paraId="1299C43A" w14:textId="77777777" w:rsidR="00441B34" w:rsidRPr="00EB5B6C" w:rsidRDefault="00441B34" w:rsidP="00441B34">
      <w:pPr>
        <w:spacing w:after="0" w:line="360" w:lineRule="auto"/>
        <w:jc w:val="both"/>
      </w:pPr>
    </w:p>
    <w:p w14:paraId="674AA340" w14:textId="77777777" w:rsidR="00441B34" w:rsidRPr="00EB5B6C" w:rsidRDefault="00441B34" w:rsidP="00441B34">
      <w:pPr>
        <w:spacing w:line="240" w:lineRule="auto"/>
        <w:ind w:left="708"/>
        <w:jc w:val="both"/>
        <w:rPr>
          <w:rFonts w:ascii="Arial" w:hAnsi="Arial" w:cs="Arial"/>
        </w:rPr>
      </w:pPr>
      <w:bookmarkStart w:id="1" w:name="139"/>
      <w:r w:rsidRPr="4B13EAA6">
        <w:rPr>
          <w:rFonts w:ascii="Arial" w:hAnsi="Arial" w:cs="Arial"/>
          <w:b/>
          <w:bCs/>
        </w:rPr>
        <w:t>ARTÍCULO 139. NULIDAD ELECTORAL.</w:t>
      </w:r>
      <w:bookmarkEnd w:id="1"/>
      <w:r w:rsidRPr="4B13EAA6">
        <w:rPr>
          <w:rFonts w:ascii="Arial" w:hAnsi="Arial" w:cs="Arial"/>
        </w:rPr>
        <w:t xml:space="preserve"> Cualquier persona podrá pedir la nulidad de los </w:t>
      </w:r>
      <w:r w:rsidRPr="4B13EAA6">
        <w:rPr>
          <w:rFonts w:ascii="Arial" w:hAnsi="Arial" w:cs="Arial"/>
          <w:b/>
          <w:bCs/>
        </w:rPr>
        <w:t>actos de elección</w:t>
      </w:r>
      <w:r w:rsidRPr="4B13EAA6">
        <w:rPr>
          <w:rFonts w:ascii="Arial" w:hAnsi="Arial" w:cs="Arial"/>
        </w:rPr>
        <w:t xml:space="preserve"> por voto popular o por cuerpos electorales, así como de los </w:t>
      </w:r>
      <w:r w:rsidRPr="4B13EAA6">
        <w:rPr>
          <w:rFonts w:ascii="Arial" w:hAnsi="Arial" w:cs="Arial"/>
          <w:b/>
          <w:bCs/>
        </w:rPr>
        <w:t>actos de nombramiento</w:t>
      </w:r>
      <w:r w:rsidRPr="4B13EAA6">
        <w:rPr>
          <w:rFonts w:ascii="Arial" w:hAnsi="Arial" w:cs="Arial"/>
        </w:rPr>
        <w:t xml:space="preserve"> que expidan las entidades y autoridades públicas de todo orden. Igualmente podrá pedir la nulidad de los </w:t>
      </w:r>
      <w:r w:rsidRPr="4B13EAA6">
        <w:rPr>
          <w:rFonts w:ascii="Arial" w:hAnsi="Arial" w:cs="Arial"/>
          <w:b/>
          <w:bCs/>
        </w:rPr>
        <w:t xml:space="preserve">actos de llamamiento para proveer vacantes </w:t>
      </w:r>
      <w:r w:rsidRPr="4B13EAA6">
        <w:rPr>
          <w:rFonts w:ascii="Arial" w:hAnsi="Arial" w:cs="Arial"/>
        </w:rPr>
        <w:t>en las corporaciones públicas.</w:t>
      </w:r>
    </w:p>
    <w:p w14:paraId="0F9AFF0A" w14:textId="77777777" w:rsidR="00441B34" w:rsidRPr="00EB5B6C" w:rsidRDefault="00441B34" w:rsidP="00441B34">
      <w:pPr>
        <w:spacing w:line="240" w:lineRule="auto"/>
        <w:ind w:left="708"/>
        <w:jc w:val="both"/>
        <w:rPr>
          <w:rFonts w:ascii="Arial" w:hAnsi="Arial" w:cs="Arial"/>
        </w:rPr>
      </w:pPr>
      <w:r w:rsidRPr="00EB5B6C">
        <w:rPr>
          <w:rFonts w:ascii="Arial" w:hAnsi="Arial" w:cs="Arial"/>
        </w:rPr>
        <w:t xml:space="preserve">En elecciones por voto popular, las decisiones adoptadas por las autoridades electorales que resuelvan sobre reclamaciones o irregularidades respecto de la votación o de los escrutinios, deberán demandarse junto con el acto que declara la elección. El demandante deberá precisar en qué etapas o registros electorales se </w:t>
      </w:r>
      <w:r w:rsidRPr="00EB5B6C">
        <w:rPr>
          <w:rFonts w:ascii="Arial" w:hAnsi="Arial" w:cs="Arial"/>
        </w:rPr>
        <w:lastRenderedPageBreak/>
        <w:t>presentan las irregularidades o vicios que inciden en el acto de elección.</w:t>
      </w:r>
    </w:p>
    <w:p w14:paraId="23B020CA" w14:textId="6DA853D4" w:rsidR="00441B34" w:rsidRPr="00EB5B6C" w:rsidRDefault="00441B34" w:rsidP="00441B34">
      <w:pPr>
        <w:spacing w:line="240" w:lineRule="auto"/>
        <w:ind w:left="708"/>
        <w:jc w:val="both"/>
        <w:rPr>
          <w:rFonts w:ascii="Arial" w:hAnsi="Arial" w:cs="Arial"/>
        </w:rPr>
      </w:pPr>
      <w:r w:rsidRPr="4B13EAA6">
        <w:rPr>
          <w:rFonts w:ascii="Arial" w:hAnsi="Arial" w:cs="Arial"/>
        </w:rPr>
        <w:t>En todo caso, las decisiones de naturaleza electoral no serán susceptibles de ser controvertidas mediante la utilización de los mecanismos para proteger los derechos e intereses colectivos regulados en la Ley </w:t>
      </w:r>
      <w:hyperlink r:id="rId10" w:anchor="1">
        <w:r w:rsidRPr="4B13EAA6">
          <w:rPr>
            <w:rStyle w:val="Hipervnculo"/>
            <w:rFonts w:ascii="Arial" w:hAnsi="Arial" w:cs="Arial"/>
            <w:color w:val="auto"/>
          </w:rPr>
          <w:t>472</w:t>
        </w:r>
      </w:hyperlink>
      <w:r w:rsidRPr="4B13EAA6">
        <w:rPr>
          <w:rFonts w:ascii="Arial" w:hAnsi="Arial" w:cs="Arial"/>
        </w:rPr>
        <w:t> de 1998.</w:t>
      </w:r>
      <w:r w:rsidR="1903EE62" w:rsidRPr="4B13EAA6">
        <w:rPr>
          <w:rFonts w:ascii="Arial" w:hAnsi="Arial" w:cs="Arial"/>
        </w:rPr>
        <w:t xml:space="preserve">(negrillas del ponente) </w:t>
      </w:r>
    </w:p>
    <w:p w14:paraId="4DDBEF00" w14:textId="77777777" w:rsidR="00441B34" w:rsidRPr="00EB5B6C" w:rsidRDefault="00441B34" w:rsidP="00441B34">
      <w:pPr>
        <w:spacing w:after="0" w:line="360" w:lineRule="auto"/>
        <w:jc w:val="both"/>
      </w:pPr>
    </w:p>
    <w:p w14:paraId="4D2FD3A7" w14:textId="5B695891" w:rsidR="00441B34" w:rsidRPr="00EB5B6C" w:rsidRDefault="00441B34" w:rsidP="4B13EAA6">
      <w:pPr>
        <w:spacing w:after="0" w:line="360" w:lineRule="auto"/>
        <w:jc w:val="both"/>
        <w:rPr>
          <w:rFonts w:ascii="Arial" w:hAnsi="Arial" w:cs="Arial"/>
          <w:sz w:val="24"/>
          <w:szCs w:val="24"/>
        </w:rPr>
      </w:pPr>
      <w:r w:rsidRPr="4B13EAA6">
        <w:rPr>
          <w:rFonts w:ascii="Arial" w:hAnsi="Arial" w:cs="Arial"/>
          <w:sz w:val="24"/>
          <w:szCs w:val="24"/>
        </w:rPr>
        <w:t>Así pues, se puede colegir que a través del medio de control de nulidad electoral se puede demandar la nulidad de: i) los actos de elección; ii) los actos de nombramiento y iii) los actos de llamamiento a proveer vacantes</w:t>
      </w:r>
      <w:r w:rsidR="3B689C5A" w:rsidRPr="4B13EAA6">
        <w:rPr>
          <w:rFonts w:ascii="Arial" w:hAnsi="Arial" w:cs="Arial"/>
          <w:sz w:val="24"/>
          <w:szCs w:val="24"/>
        </w:rPr>
        <w:t>.</w:t>
      </w:r>
      <w:r w:rsidRPr="4B13EAA6">
        <w:rPr>
          <w:rFonts w:ascii="Arial" w:hAnsi="Arial" w:cs="Arial"/>
          <w:sz w:val="24"/>
          <w:szCs w:val="24"/>
        </w:rPr>
        <w:t xml:space="preserve"> </w:t>
      </w:r>
      <w:r w:rsidR="11E36130" w:rsidRPr="4B13EAA6">
        <w:rPr>
          <w:rFonts w:ascii="Arial" w:hAnsi="Arial" w:cs="Arial"/>
          <w:sz w:val="24"/>
          <w:szCs w:val="24"/>
        </w:rPr>
        <w:t>E</w:t>
      </w:r>
      <w:r w:rsidRPr="4B13EAA6">
        <w:rPr>
          <w:rFonts w:ascii="Arial" w:hAnsi="Arial" w:cs="Arial"/>
          <w:sz w:val="24"/>
          <w:szCs w:val="24"/>
        </w:rPr>
        <w:t xml:space="preserve">n consecuencia, son éstos y no otros los actos que deben ser demandados, ello resulta importante para efectos de sanear el proceso desde el admisorio </w:t>
      </w:r>
      <w:r w:rsidR="6634FD78" w:rsidRPr="4B13EAA6">
        <w:rPr>
          <w:rFonts w:ascii="Arial" w:hAnsi="Arial" w:cs="Arial"/>
          <w:sz w:val="24"/>
          <w:szCs w:val="24"/>
        </w:rPr>
        <w:t>y,</w:t>
      </w:r>
      <w:r w:rsidRPr="4B13EAA6">
        <w:rPr>
          <w:rFonts w:ascii="Arial" w:hAnsi="Arial" w:cs="Arial"/>
          <w:sz w:val="24"/>
          <w:szCs w:val="24"/>
        </w:rPr>
        <w:t xml:space="preserve"> por otra parte, para delimitar la competencia de este Tribunal para conocer del asunto. En este sentido, se </w:t>
      </w:r>
      <w:r w:rsidRPr="4B13EAA6">
        <w:rPr>
          <w:rFonts w:ascii="Arial" w:hAnsi="Arial" w:cs="Arial"/>
          <w:sz w:val="24"/>
          <w:szCs w:val="24"/>
        </w:rPr>
        <w:lastRenderedPageBreak/>
        <w:t>pronunció el Consejo de Estado</w:t>
      </w:r>
      <w:r w:rsidRPr="4B13EAA6">
        <w:rPr>
          <w:rStyle w:val="Refdenotaalpie"/>
          <w:rFonts w:ascii="Arial" w:hAnsi="Arial" w:cs="Arial"/>
          <w:sz w:val="24"/>
          <w:szCs w:val="24"/>
        </w:rPr>
        <w:footnoteReference w:id="2"/>
      </w:r>
      <w:r w:rsidRPr="4B13EAA6">
        <w:rPr>
          <w:rFonts w:ascii="Arial" w:hAnsi="Arial" w:cs="Arial"/>
          <w:sz w:val="24"/>
          <w:szCs w:val="24"/>
        </w:rPr>
        <w:t xml:space="preserve">, en los siguientes términos: </w:t>
      </w:r>
    </w:p>
    <w:p w14:paraId="3461D779" w14:textId="77777777" w:rsidR="00441B34" w:rsidRPr="00EB5B6C" w:rsidRDefault="00441B34" w:rsidP="00441B34">
      <w:pPr>
        <w:spacing w:after="0" w:line="360" w:lineRule="auto"/>
        <w:jc w:val="both"/>
      </w:pPr>
    </w:p>
    <w:p w14:paraId="22961A1A" w14:textId="77777777" w:rsidR="00441B34" w:rsidRPr="00EB5B6C" w:rsidRDefault="00441B34" w:rsidP="00441B34">
      <w:pPr>
        <w:spacing w:after="0" w:line="240" w:lineRule="auto"/>
        <w:ind w:left="708"/>
        <w:jc w:val="both"/>
        <w:rPr>
          <w:rFonts w:ascii="Arial" w:hAnsi="Arial" w:cs="Arial"/>
        </w:rPr>
      </w:pPr>
      <w:r w:rsidRPr="00EB5B6C">
        <w:rPr>
          <w:rFonts w:ascii="Arial" w:hAnsi="Arial" w:cs="Arial"/>
        </w:rPr>
        <w:t xml:space="preserve">“(…) los actos trámite o preparatorios no son pasibles de control judicial, puesto que desde la perspectiva de la nulidad electoral solo lo son aquellos a través de los cuales se hace la elección, el nombramiento o el llamamiento a proveer vacantes, respectivamente. </w:t>
      </w:r>
    </w:p>
    <w:p w14:paraId="3CF2D8B6" w14:textId="77777777" w:rsidR="00441B34" w:rsidRPr="00EB5B6C" w:rsidRDefault="00441B34" w:rsidP="00441B34">
      <w:pPr>
        <w:spacing w:after="0" w:line="240" w:lineRule="auto"/>
        <w:ind w:left="708"/>
        <w:jc w:val="both"/>
        <w:rPr>
          <w:rFonts w:ascii="Arial" w:hAnsi="Arial" w:cs="Arial"/>
        </w:rPr>
      </w:pPr>
    </w:p>
    <w:p w14:paraId="04A27F7D" w14:textId="16BA9D33" w:rsidR="00441B34" w:rsidRPr="00EB5B6C" w:rsidRDefault="00441B34" w:rsidP="00441B34">
      <w:pPr>
        <w:spacing w:after="0" w:line="240" w:lineRule="auto"/>
        <w:ind w:left="708"/>
        <w:jc w:val="both"/>
        <w:rPr>
          <w:rFonts w:ascii="Arial" w:hAnsi="Arial" w:cs="Arial"/>
          <w:sz w:val="24"/>
          <w:szCs w:val="24"/>
        </w:rPr>
      </w:pPr>
      <w:r w:rsidRPr="00EB5B6C">
        <w:rPr>
          <w:rFonts w:ascii="Arial" w:hAnsi="Arial" w:cs="Arial"/>
        </w:rPr>
        <w:t xml:space="preserve">(…) Por supuesto, </w:t>
      </w:r>
      <w:r w:rsidRPr="00AA6475">
        <w:rPr>
          <w:rFonts w:ascii="Arial" w:hAnsi="Arial" w:cs="Arial"/>
        </w:rPr>
        <w:t>ello no</w:t>
      </w:r>
      <w:r w:rsidR="00AA6475">
        <w:rPr>
          <w:rFonts w:ascii="Arial" w:hAnsi="Arial" w:cs="Arial"/>
        </w:rPr>
        <w:t xml:space="preserve"> </w:t>
      </w:r>
      <w:r w:rsidRPr="00EB5B6C">
        <w:rPr>
          <w:rFonts w:ascii="Arial" w:hAnsi="Arial" w:cs="Arial"/>
        </w:rPr>
        <w:t>implica que si se presentan vicios en los actos de trámite o preparatorios que dieron origen al acto de designación, aquellos queden sustraídos del control judicial, pues lo que sucede es que dichas anomalías se estudiaran por el juez electoral cuando analice la legalidad del acto definitivo.”</w:t>
      </w:r>
    </w:p>
    <w:p w14:paraId="0FB78278" w14:textId="77777777" w:rsidR="00441B34" w:rsidRPr="00EB5B6C" w:rsidRDefault="00441B34" w:rsidP="00441B34">
      <w:pPr>
        <w:spacing w:after="0" w:line="360" w:lineRule="auto"/>
        <w:jc w:val="both"/>
        <w:rPr>
          <w:rFonts w:ascii="Arial" w:hAnsi="Arial" w:cs="Arial"/>
          <w:sz w:val="24"/>
          <w:szCs w:val="24"/>
        </w:rPr>
      </w:pPr>
    </w:p>
    <w:p w14:paraId="76A00C0D" w14:textId="77777777" w:rsidR="00441B34" w:rsidRPr="00EB5B6C" w:rsidRDefault="00441B34" w:rsidP="00441B34">
      <w:pPr>
        <w:spacing w:after="0" w:line="360" w:lineRule="auto"/>
        <w:jc w:val="both"/>
        <w:rPr>
          <w:rFonts w:ascii="Arial" w:hAnsi="Arial" w:cs="Arial"/>
          <w:sz w:val="24"/>
          <w:szCs w:val="24"/>
        </w:rPr>
      </w:pPr>
      <w:r w:rsidRPr="00EB5B6C">
        <w:rPr>
          <w:rFonts w:ascii="Arial" w:hAnsi="Arial" w:cs="Arial"/>
          <w:sz w:val="24"/>
          <w:szCs w:val="24"/>
        </w:rPr>
        <w:lastRenderedPageBreak/>
        <w:t>Así mismo, en un asunto de ribetes semejantes, el Alto Tribunal señaló:</w:t>
      </w:r>
    </w:p>
    <w:p w14:paraId="1FC39945" w14:textId="77777777" w:rsidR="00441B34" w:rsidRPr="00EB5B6C" w:rsidRDefault="00441B34" w:rsidP="00441B34">
      <w:pPr>
        <w:spacing w:after="0" w:line="360" w:lineRule="auto"/>
        <w:jc w:val="both"/>
        <w:rPr>
          <w:rFonts w:ascii="Arial" w:hAnsi="Arial" w:cs="Arial"/>
          <w:sz w:val="24"/>
          <w:szCs w:val="24"/>
        </w:rPr>
      </w:pPr>
    </w:p>
    <w:p w14:paraId="1832CBF8" w14:textId="27FC4EF4" w:rsidR="00B77265" w:rsidRPr="00EB5B6C" w:rsidRDefault="00B77265" w:rsidP="00B77265">
      <w:pPr>
        <w:spacing w:after="0" w:line="240" w:lineRule="auto"/>
        <w:ind w:left="708"/>
        <w:jc w:val="both"/>
        <w:rPr>
          <w:rFonts w:ascii="Arial" w:hAnsi="Arial" w:cs="Arial"/>
        </w:rPr>
      </w:pPr>
      <w:r w:rsidRPr="00EB5B6C">
        <w:rPr>
          <w:rFonts w:ascii="Arial" w:hAnsi="Arial" w:cs="Arial"/>
        </w:rPr>
        <w:t xml:space="preserve">Lo anterior aplicado al sub examine, impone concluir que los vicios que el demandante endilga a los actos que precedieron a la elección del personero de Jamundí, esto es: i) la Resolución Nº 042 del 10 de diciembre de 2015, a través de la cual se convocó a la ciudadanía y se reglamentó el procedimiento de elección; ii) la Resolución Nº 0002 del 8 de enero de 2016 mediante la cual se conformó la lista de elegibles; y, iii) el Acuerdo Municipal </w:t>
      </w:r>
      <w:r w:rsidR="0B53B842" w:rsidRPr="00EB5B6C">
        <w:rPr>
          <w:rFonts w:ascii="Arial" w:hAnsi="Arial" w:cs="Arial"/>
        </w:rPr>
        <w:t>N.º</w:t>
      </w:r>
      <w:r w:rsidRPr="00EB5B6C">
        <w:rPr>
          <w:rFonts w:ascii="Arial" w:hAnsi="Arial" w:cs="Arial"/>
        </w:rPr>
        <w:t xml:space="preserve"> 0006 del 12 de noviembre de 2015, a través del cual se precisaron las normas aplicables a la elección del Personero de Jamundí, se estudiarán al analizar la legalidad del acto contenido en el Acta </w:t>
      </w:r>
      <w:r w:rsidR="23A0A717" w:rsidRPr="00EB5B6C">
        <w:rPr>
          <w:rFonts w:ascii="Arial" w:hAnsi="Arial" w:cs="Arial"/>
        </w:rPr>
        <w:t>N.º</w:t>
      </w:r>
      <w:r w:rsidRPr="00EB5B6C">
        <w:rPr>
          <w:rFonts w:ascii="Arial" w:hAnsi="Arial" w:cs="Arial"/>
        </w:rPr>
        <w:t xml:space="preserve"> 005 de 9 de enero de 2016, pues es este </w:t>
      </w:r>
      <w:r w:rsidRPr="00EB5B6C">
        <w:rPr>
          <w:rFonts w:ascii="Arial" w:hAnsi="Arial" w:cs="Arial"/>
        </w:rPr>
        <w:lastRenderedPageBreak/>
        <w:t xml:space="preserve">último el que contiene el acto pasible de nulidad electoral. </w:t>
      </w:r>
      <w:r w:rsidR="00B5580A" w:rsidRPr="00EB5B6C">
        <w:rPr>
          <w:rStyle w:val="Refdenotaalpie"/>
          <w:rFonts w:ascii="Arial" w:hAnsi="Arial" w:cs="Arial"/>
        </w:rPr>
        <w:footnoteReference w:id="3"/>
      </w:r>
    </w:p>
    <w:p w14:paraId="0562CB0E" w14:textId="77777777" w:rsidR="00441B34" w:rsidRPr="00EB5B6C" w:rsidRDefault="00441B34" w:rsidP="00441B34">
      <w:pPr>
        <w:spacing w:after="0" w:line="360" w:lineRule="auto"/>
        <w:jc w:val="both"/>
        <w:rPr>
          <w:rFonts w:ascii="Arial" w:hAnsi="Arial" w:cs="Arial"/>
          <w:sz w:val="24"/>
          <w:szCs w:val="24"/>
        </w:rPr>
      </w:pPr>
    </w:p>
    <w:p w14:paraId="4392BF71" w14:textId="579FA648" w:rsidR="00441B34" w:rsidRDefault="00B5580A" w:rsidP="4B13EAA6">
      <w:pPr>
        <w:spacing w:after="0" w:line="360" w:lineRule="auto"/>
        <w:jc w:val="both"/>
        <w:rPr>
          <w:rFonts w:ascii="Arial" w:eastAsia="Arial" w:hAnsi="Arial" w:cs="Arial"/>
          <w:sz w:val="24"/>
          <w:szCs w:val="24"/>
        </w:rPr>
      </w:pPr>
      <w:r w:rsidRPr="7BB09198">
        <w:rPr>
          <w:rFonts w:ascii="Arial" w:hAnsi="Arial" w:cs="Arial"/>
          <w:sz w:val="24"/>
          <w:szCs w:val="24"/>
        </w:rPr>
        <w:t xml:space="preserve">Con fundamento en lo anterior, </w:t>
      </w:r>
      <w:r w:rsidR="00AA6475" w:rsidRPr="7BB09198">
        <w:rPr>
          <w:rFonts w:ascii="Arial" w:hAnsi="Arial" w:cs="Arial"/>
          <w:sz w:val="24"/>
          <w:szCs w:val="24"/>
        </w:rPr>
        <w:t>esta Sala de Decisión</w:t>
      </w:r>
      <w:r w:rsidRPr="7BB09198">
        <w:rPr>
          <w:rFonts w:ascii="Arial" w:hAnsi="Arial" w:cs="Arial"/>
          <w:sz w:val="24"/>
          <w:szCs w:val="24"/>
        </w:rPr>
        <w:t xml:space="preserve">  </w:t>
      </w:r>
      <w:r w:rsidR="00441B34" w:rsidRPr="7BB09198">
        <w:rPr>
          <w:rFonts w:ascii="Arial" w:hAnsi="Arial" w:cs="Arial"/>
          <w:sz w:val="24"/>
          <w:szCs w:val="24"/>
        </w:rPr>
        <w:t>sin necesidad de ahondar más en el tema, no le resta salida diferente a este Tribunal que rechazar la</w:t>
      </w:r>
      <w:r w:rsidRPr="7BB09198">
        <w:rPr>
          <w:rFonts w:ascii="Arial" w:hAnsi="Arial" w:cs="Arial"/>
          <w:sz w:val="24"/>
          <w:szCs w:val="24"/>
        </w:rPr>
        <w:t>s</w:t>
      </w:r>
      <w:r w:rsidR="00441B34" w:rsidRPr="7BB09198">
        <w:rPr>
          <w:rFonts w:ascii="Arial" w:hAnsi="Arial" w:cs="Arial"/>
          <w:sz w:val="24"/>
          <w:szCs w:val="24"/>
        </w:rPr>
        <w:t xml:space="preserve"> aludida</w:t>
      </w:r>
      <w:r w:rsidRPr="7BB09198">
        <w:rPr>
          <w:rFonts w:ascii="Arial" w:hAnsi="Arial" w:cs="Arial"/>
          <w:sz w:val="24"/>
          <w:szCs w:val="24"/>
        </w:rPr>
        <w:t>s pretensiones</w:t>
      </w:r>
      <w:r w:rsidR="00441B34" w:rsidRPr="7BB09198">
        <w:rPr>
          <w:rFonts w:ascii="Arial" w:hAnsi="Arial" w:cs="Arial"/>
          <w:sz w:val="24"/>
          <w:szCs w:val="24"/>
        </w:rPr>
        <w:t xml:space="preserve"> de conformidad con el numeral 3 d</w:t>
      </w:r>
      <w:r w:rsidRPr="7BB09198">
        <w:rPr>
          <w:rFonts w:ascii="Arial" w:hAnsi="Arial" w:cs="Arial"/>
          <w:sz w:val="24"/>
          <w:szCs w:val="24"/>
        </w:rPr>
        <w:t>el art. 169 del CPACA, al ser los</w:t>
      </w:r>
      <w:r w:rsidR="00441B34" w:rsidRPr="7BB09198">
        <w:rPr>
          <w:rFonts w:ascii="Arial" w:hAnsi="Arial" w:cs="Arial"/>
          <w:sz w:val="24"/>
          <w:szCs w:val="24"/>
        </w:rPr>
        <w:t xml:space="preserve"> mencionado</w:t>
      </w:r>
      <w:r w:rsidRPr="7BB09198">
        <w:rPr>
          <w:rFonts w:ascii="Arial" w:hAnsi="Arial" w:cs="Arial"/>
          <w:sz w:val="24"/>
          <w:szCs w:val="24"/>
        </w:rPr>
        <w:t>s</w:t>
      </w:r>
      <w:r w:rsidR="00441B34" w:rsidRPr="7BB09198">
        <w:rPr>
          <w:rFonts w:ascii="Arial" w:hAnsi="Arial" w:cs="Arial"/>
          <w:sz w:val="24"/>
          <w:szCs w:val="24"/>
        </w:rPr>
        <w:t xml:space="preserve"> </w:t>
      </w:r>
      <w:r w:rsidR="00441B34" w:rsidRPr="7BB09198">
        <w:rPr>
          <w:rFonts w:ascii="Arial" w:hAnsi="Arial" w:cs="Arial"/>
          <w:b/>
          <w:bCs/>
          <w:sz w:val="24"/>
          <w:szCs w:val="24"/>
        </w:rPr>
        <w:t>acto</w:t>
      </w:r>
      <w:r w:rsidRPr="7BB09198">
        <w:rPr>
          <w:rFonts w:ascii="Arial" w:hAnsi="Arial" w:cs="Arial"/>
          <w:b/>
          <w:bCs/>
          <w:sz w:val="24"/>
          <w:szCs w:val="24"/>
        </w:rPr>
        <w:t>s</w:t>
      </w:r>
      <w:r w:rsidR="00441B34" w:rsidRPr="7BB09198">
        <w:rPr>
          <w:rFonts w:ascii="Arial" w:hAnsi="Arial" w:cs="Arial"/>
          <w:b/>
          <w:bCs/>
          <w:sz w:val="24"/>
          <w:szCs w:val="24"/>
        </w:rPr>
        <w:t xml:space="preserve"> no susceptible</w:t>
      </w:r>
      <w:r w:rsidRPr="7BB09198">
        <w:rPr>
          <w:rFonts w:ascii="Arial" w:hAnsi="Arial" w:cs="Arial"/>
          <w:b/>
          <w:bCs/>
          <w:sz w:val="24"/>
          <w:szCs w:val="24"/>
        </w:rPr>
        <w:t>s</w:t>
      </w:r>
      <w:r w:rsidR="00441B34" w:rsidRPr="7BB09198">
        <w:rPr>
          <w:rFonts w:ascii="Arial" w:hAnsi="Arial" w:cs="Arial"/>
          <w:b/>
          <w:bCs/>
          <w:sz w:val="24"/>
          <w:szCs w:val="24"/>
        </w:rPr>
        <w:t xml:space="preserve"> de control jurisdiccional</w:t>
      </w:r>
      <w:r w:rsidR="35B5CDA7" w:rsidRPr="7BB09198">
        <w:rPr>
          <w:rFonts w:ascii="Arial" w:hAnsi="Arial" w:cs="Arial"/>
          <w:b/>
          <w:bCs/>
          <w:sz w:val="24"/>
          <w:szCs w:val="24"/>
        </w:rPr>
        <w:t xml:space="preserve">, </w:t>
      </w:r>
      <w:r w:rsidR="35B5CDA7" w:rsidRPr="7BB09198">
        <w:rPr>
          <w:rFonts w:ascii="Arial" w:hAnsi="Arial" w:cs="Arial"/>
          <w:sz w:val="24"/>
          <w:szCs w:val="24"/>
        </w:rPr>
        <w:t>sin perjuicio de</w:t>
      </w:r>
      <w:r w:rsidR="00441B34" w:rsidRPr="7BB09198">
        <w:rPr>
          <w:rFonts w:ascii="Arial" w:hAnsi="Arial" w:cs="Arial"/>
          <w:sz w:val="24"/>
          <w:szCs w:val="24"/>
        </w:rPr>
        <w:t xml:space="preserve"> </w:t>
      </w:r>
      <w:r w:rsidR="2A408680" w:rsidRPr="7BB09198">
        <w:rPr>
          <w:rFonts w:ascii="Arial" w:eastAsia="Arial" w:hAnsi="Arial" w:cs="Arial"/>
          <w:sz w:val="24"/>
          <w:szCs w:val="24"/>
        </w:rPr>
        <w:t xml:space="preserve">que si se presentan vicios en los actos de trámite o preparatorios que dieron origen al acto de designación, </w:t>
      </w:r>
      <w:r w:rsidR="00AA6475" w:rsidRPr="7BB09198">
        <w:rPr>
          <w:rFonts w:ascii="Arial" w:eastAsia="Arial" w:hAnsi="Arial" w:cs="Arial"/>
          <w:sz w:val="24"/>
          <w:szCs w:val="24"/>
        </w:rPr>
        <w:lastRenderedPageBreak/>
        <w:t>estos puedan igualmente analizarse en este medio de control</w:t>
      </w:r>
      <w:r w:rsidR="3F6998F6" w:rsidRPr="7BB09198">
        <w:rPr>
          <w:rFonts w:ascii="Arial" w:eastAsia="Arial" w:hAnsi="Arial" w:cs="Arial"/>
          <w:sz w:val="24"/>
          <w:szCs w:val="24"/>
        </w:rPr>
        <w:t>, conforme a la jurisprudencia transcrita.</w:t>
      </w:r>
      <w:r w:rsidR="004E4CB6" w:rsidRPr="7BB09198">
        <w:rPr>
          <w:rFonts w:ascii="Arial" w:eastAsia="Arial" w:hAnsi="Arial" w:cs="Arial"/>
          <w:sz w:val="24"/>
          <w:szCs w:val="24"/>
        </w:rPr>
        <w:t xml:space="preserve"> </w:t>
      </w:r>
    </w:p>
    <w:p w14:paraId="1B8BF71E" w14:textId="77777777" w:rsidR="00AA6475" w:rsidRPr="00EB5B6C" w:rsidRDefault="00AA6475" w:rsidP="4B13EAA6">
      <w:pPr>
        <w:spacing w:after="0" w:line="360" w:lineRule="auto"/>
        <w:jc w:val="both"/>
        <w:rPr>
          <w:rFonts w:ascii="Arial" w:eastAsia="Arial" w:hAnsi="Arial" w:cs="Arial"/>
        </w:rPr>
      </w:pPr>
    </w:p>
    <w:p w14:paraId="34CE0A41" w14:textId="77777777" w:rsidR="00B5580A" w:rsidRPr="00EB5B6C" w:rsidRDefault="00B5580A" w:rsidP="00E407CB">
      <w:pPr>
        <w:spacing w:after="0" w:line="360" w:lineRule="auto"/>
        <w:jc w:val="both"/>
        <w:rPr>
          <w:rFonts w:ascii="Arial" w:hAnsi="Arial" w:cs="Arial"/>
          <w:sz w:val="24"/>
          <w:szCs w:val="24"/>
        </w:rPr>
      </w:pPr>
    </w:p>
    <w:p w14:paraId="0E8BD185" w14:textId="77777777" w:rsidR="00E407CB" w:rsidRPr="00EB5B6C" w:rsidRDefault="00E407CB" w:rsidP="00E407CB">
      <w:pPr>
        <w:pStyle w:val="Prrafodelista"/>
        <w:numPr>
          <w:ilvl w:val="0"/>
          <w:numId w:val="10"/>
        </w:numPr>
        <w:spacing w:after="0" w:line="360" w:lineRule="auto"/>
        <w:jc w:val="both"/>
        <w:rPr>
          <w:rFonts w:ascii="Arial" w:hAnsi="Arial" w:cs="Arial"/>
          <w:sz w:val="24"/>
          <w:szCs w:val="24"/>
        </w:rPr>
      </w:pPr>
      <w:r w:rsidRPr="00EB5B6C">
        <w:rPr>
          <w:rFonts w:ascii="Arial" w:hAnsi="Arial" w:cs="Arial"/>
          <w:b/>
          <w:spacing w:val="-1"/>
          <w:szCs w:val="24"/>
        </w:rPr>
        <w:t xml:space="preserve">ACTA DE ELECCIÓN No. 21.2.1.1-041 de fecha 27 de febrero de 2020. </w:t>
      </w:r>
    </w:p>
    <w:p w14:paraId="62EBF3C5" w14:textId="77777777" w:rsidR="00E407CB" w:rsidRPr="00EB5B6C" w:rsidRDefault="00E407CB" w:rsidP="00E407CB">
      <w:pPr>
        <w:spacing w:after="0" w:line="360" w:lineRule="auto"/>
        <w:jc w:val="both"/>
        <w:rPr>
          <w:rFonts w:ascii="Arial" w:hAnsi="Arial" w:cs="Arial"/>
          <w:sz w:val="24"/>
          <w:szCs w:val="24"/>
        </w:rPr>
      </w:pPr>
    </w:p>
    <w:p w14:paraId="7AC4FD83" w14:textId="69DF60BB" w:rsidR="00B5580A" w:rsidRPr="00EB5B6C" w:rsidRDefault="00E407CB" w:rsidP="00B5580A">
      <w:pPr>
        <w:spacing w:after="0" w:line="360" w:lineRule="auto"/>
        <w:jc w:val="both"/>
        <w:rPr>
          <w:rFonts w:ascii="Arial" w:hAnsi="Arial" w:cs="Arial"/>
          <w:sz w:val="24"/>
          <w:szCs w:val="24"/>
        </w:rPr>
      </w:pPr>
      <w:r w:rsidRPr="4B13EAA6">
        <w:rPr>
          <w:rFonts w:ascii="Arial" w:hAnsi="Arial" w:cs="Arial"/>
          <w:sz w:val="24"/>
          <w:szCs w:val="24"/>
        </w:rPr>
        <w:t>Frente a</w:t>
      </w:r>
      <w:r w:rsidR="0245B37D" w:rsidRPr="4B13EAA6">
        <w:rPr>
          <w:rFonts w:ascii="Arial" w:hAnsi="Arial" w:cs="Arial"/>
          <w:sz w:val="24"/>
          <w:szCs w:val="24"/>
        </w:rPr>
        <w:t xml:space="preserve"> este</w:t>
      </w:r>
      <w:r w:rsidRPr="4B13EAA6">
        <w:rPr>
          <w:rFonts w:ascii="Arial" w:hAnsi="Arial" w:cs="Arial"/>
          <w:sz w:val="24"/>
          <w:szCs w:val="24"/>
        </w:rPr>
        <w:t xml:space="preserve"> acto</w:t>
      </w:r>
      <w:r w:rsidR="0000BB7B" w:rsidRPr="4B13EAA6">
        <w:rPr>
          <w:rFonts w:ascii="Arial" w:hAnsi="Arial" w:cs="Arial"/>
          <w:sz w:val="24"/>
          <w:szCs w:val="24"/>
        </w:rPr>
        <w:t xml:space="preserve"> administrativo se </w:t>
      </w:r>
      <w:r w:rsidRPr="4B13EAA6">
        <w:rPr>
          <w:rFonts w:ascii="Arial" w:hAnsi="Arial" w:cs="Arial"/>
          <w:sz w:val="24"/>
          <w:szCs w:val="24"/>
        </w:rPr>
        <w:t xml:space="preserve">observa que constituye </w:t>
      </w:r>
      <w:r w:rsidR="1F9CF8A5" w:rsidRPr="4B13EAA6">
        <w:rPr>
          <w:rFonts w:ascii="Arial" w:hAnsi="Arial" w:cs="Arial"/>
          <w:sz w:val="24"/>
          <w:szCs w:val="24"/>
        </w:rPr>
        <w:t xml:space="preserve">el objeto </w:t>
      </w:r>
      <w:r w:rsidR="00B5580A" w:rsidRPr="4B13EAA6">
        <w:rPr>
          <w:rFonts w:ascii="Arial" w:hAnsi="Arial" w:cs="Arial"/>
          <w:sz w:val="24"/>
          <w:szCs w:val="24"/>
        </w:rPr>
        <w:t xml:space="preserve">susceptible de control judicial mediante el medio de control de nulidad el electoral, bajo los siguientes términos: </w:t>
      </w:r>
    </w:p>
    <w:p w14:paraId="6D98A12B" w14:textId="77777777" w:rsidR="00A91EF2" w:rsidRPr="00EB5B6C" w:rsidRDefault="00A91EF2" w:rsidP="00E1191B">
      <w:pPr>
        <w:tabs>
          <w:tab w:val="left" w:pos="284"/>
        </w:tabs>
        <w:spacing w:after="0" w:line="360" w:lineRule="auto"/>
        <w:jc w:val="both"/>
        <w:rPr>
          <w:rFonts w:ascii="Arial" w:hAnsi="Arial" w:cs="Arial"/>
          <w:sz w:val="24"/>
          <w:szCs w:val="24"/>
        </w:rPr>
      </w:pPr>
    </w:p>
    <w:p w14:paraId="692E6970" w14:textId="77777777" w:rsidR="00A97A84" w:rsidRPr="00EB5B6C" w:rsidRDefault="00A97A84" w:rsidP="00CC6392">
      <w:pPr>
        <w:pStyle w:val="Prrafodelista"/>
        <w:numPr>
          <w:ilvl w:val="0"/>
          <w:numId w:val="3"/>
        </w:numPr>
        <w:tabs>
          <w:tab w:val="left" w:pos="284"/>
        </w:tabs>
        <w:spacing w:line="240" w:lineRule="auto"/>
        <w:ind w:left="0" w:firstLine="0"/>
        <w:jc w:val="both"/>
        <w:rPr>
          <w:rFonts w:ascii="Arial" w:hAnsi="Arial" w:cs="Arial"/>
          <w:b/>
          <w:sz w:val="24"/>
          <w:szCs w:val="24"/>
        </w:rPr>
      </w:pPr>
      <w:r w:rsidRPr="00EB5B6C">
        <w:rPr>
          <w:rFonts w:ascii="Arial" w:hAnsi="Arial" w:cs="Arial"/>
          <w:b/>
          <w:sz w:val="24"/>
          <w:szCs w:val="24"/>
        </w:rPr>
        <w:t>DE LA JURISDICCIÓN</w:t>
      </w:r>
    </w:p>
    <w:p w14:paraId="2946DB82" w14:textId="77777777" w:rsidR="00A97A84" w:rsidRPr="00EB5B6C" w:rsidRDefault="00A97A84" w:rsidP="00CC6392">
      <w:pPr>
        <w:pStyle w:val="Prrafodelista"/>
        <w:tabs>
          <w:tab w:val="left" w:pos="284"/>
        </w:tabs>
        <w:spacing w:line="240" w:lineRule="auto"/>
        <w:ind w:left="0"/>
        <w:jc w:val="both"/>
        <w:rPr>
          <w:rFonts w:ascii="Arial" w:hAnsi="Arial" w:cs="Arial"/>
          <w:sz w:val="24"/>
          <w:szCs w:val="24"/>
        </w:rPr>
      </w:pPr>
    </w:p>
    <w:p w14:paraId="4FA2040E" w14:textId="77777777" w:rsidR="00A97A84" w:rsidRPr="00EB5B6C" w:rsidRDefault="00A97A84" w:rsidP="00B5580A">
      <w:pPr>
        <w:pStyle w:val="Prrafodelista"/>
        <w:tabs>
          <w:tab w:val="left" w:pos="284"/>
        </w:tabs>
        <w:spacing w:line="360" w:lineRule="auto"/>
        <w:ind w:left="0"/>
        <w:jc w:val="both"/>
        <w:rPr>
          <w:rFonts w:ascii="Arial" w:hAnsi="Arial" w:cs="Arial"/>
          <w:sz w:val="24"/>
          <w:szCs w:val="24"/>
        </w:rPr>
      </w:pPr>
      <w:r w:rsidRPr="00EB5B6C">
        <w:rPr>
          <w:rFonts w:ascii="Arial" w:hAnsi="Arial" w:cs="Arial"/>
          <w:sz w:val="24"/>
          <w:szCs w:val="24"/>
        </w:rPr>
        <w:lastRenderedPageBreak/>
        <w:t xml:space="preserve">Conforme al artículo 104 del CPACA la Jurisdicción de lo Contencioso Administrativo está instituida para conocer además de lo dispuesto en la Constitución Política y en leyes especiales, de las controversias y litigios originados en </w:t>
      </w:r>
      <w:r w:rsidRPr="00EB5B6C">
        <w:rPr>
          <w:rFonts w:ascii="Arial" w:hAnsi="Arial" w:cs="Arial"/>
          <w:sz w:val="24"/>
          <w:szCs w:val="24"/>
          <w:u w:val="single"/>
        </w:rPr>
        <w:t>actos</w:t>
      </w:r>
      <w:r w:rsidRPr="00EB5B6C">
        <w:rPr>
          <w:rFonts w:ascii="Arial" w:hAnsi="Arial" w:cs="Arial"/>
          <w:sz w:val="24"/>
          <w:szCs w:val="24"/>
        </w:rPr>
        <w:t xml:space="preserve">, contratos, hechos, omisiones y operaciones, </w:t>
      </w:r>
      <w:r w:rsidRPr="00EB5B6C">
        <w:rPr>
          <w:rFonts w:ascii="Arial" w:hAnsi="Arial" w:cs="Arial"/>
          <w:sz w:val="24"/>
          <w:szCs w:val="24"/>
          <w:u w:val="single"/>
        </w:rPr>
        <w:t>sujetos al derecho administrativo</w:t>
      </w:r>
      <w:r w:rsidRPr="00EB5B6C">
        <w:rPr>
          <w:rFonts w:ascii="Arial" w:hAnsi="Arial" w:cs="Arial"/>
          <w:sz w:val="24"/>
          <w:szCs w:val="24"/>
        </w:rPr>
        <w:t>, en los que estén involucradas las entidades públicas, o los particulares cuando ejerzan función admin</w:t>
      </w:r>
      <w:r w:rsidR="004B41BE" w:rsidRPr="00EB5B6C">
        <w:rPr>
          <w:rFonts w:ascii="Arial" w:hAnsi="Arial" w:cs="Arial"/>
          <w:sz w:val="24"/>
          <w:szCs w:val="24"/>
        </w:rPr>
        <w:t>istrativa, de igual forma conocerá de los procesos que se originen en actos políticos o de gobierno</w:t>
      </w:r>
      <w:r w:rsidR="004B41BE" w:rsidRPr="00EB5B6C">
        <w:rPr>
          <w:rStyle w:val="Refdenotaalpie"/>
          <w:rFonts w:ascii="Arial" w:hAnsi="Arial" w:cs="Arial"/>
          <w:sz w:val="24"/>
          <w:szCs w:val="24"/>
        </w:rPr>
        <w:footnoteReference w:id="4"/>
      </w:r>
      <w:r w:rsidR="004B41BE" w:rsidRPr="00EB5B6C">
        <w:rPr>
          <w:rFonts w:ascii="Arial" w:hAnsi="Arial" w:cs="Arial"/>
          <w:sz w:val="24"/>
          <w:szCs w:val="24"/>
        </w:rPr>
        <w:t>.</w:t>
      </w:r>
    </w:p>
    <w:p w14:paraId="5997CC1D" w14:textId="77777777" w:rsidR="00A97A84" w:rsidRPr="00EB5B6C" w:rsidRDefault="00A97A84" w:rsidP="00CC6392">
      <w:pPr>
        <w:pStyle w:val="Prrafodelista"/>
        <w:tabs>
          <w:tab w:val="left" w:pos="284"/>
        </w:tabs>
        <w:spacing w:line="240" w:lineRule="auto"/>
        <w:ind w:left="0"/>
        <w:jc w:val="both"/>
        <w:rPr>
          <w:rFonts w:ascii="Arial" w:hAnsi="Arial" w:cs="Arial"/>
          <w:sz w:val="24"/>
          <w:szCs w:val="24"/>
        </w:rPr>
      </w:pPr>
    </w:p>
    <w:p w14:paraId="3B337736" w14:textId="77777777" w:rsidR="00A97A84" w:rsidRPr="00EB5B6C" w:rsidRDefault="00A97A84" w:rsidP="00CC6392">
      <w:pPr>
        <w:pStyle w:val="Prrafodelista"/>
        <w:numPr>
          <w:ilvl w:val="0"/>
          <w:numId w:val="3"/>
        </w:numPr>
        <w:tabs>
          <w:tab w:val="left" w:pos="284"/>
        </w:tabs>
        <w:spacing w:line="240" w:lineRule="auto"/>
        <w:ind w:left="0" w:firstLine="0"/>
        <w:jc w:val="both"/>
        <w:rPr>
          <w:rFonts w:ascii="Arial" w:hAnsi="Arial" w:cs="Arial"/>
          <w:b/>
          <w:sz w:val="24"/>
          <w:szCs w:val="24"/>
        </w:rPr>
      </w:pPr>
      <w:r w:rsidRPr="00EB5B6C">
        <w:rPr>
          <w:rFonts w:ascii="Arial" w:hAnsi="Arial" w:cs="Arial"/>
          <w:b/>
          <w:sz w:val="24"/>
          <w:szCs w:val="24"/>
        </w:rPr>
        <w:t>DE LA COMPETENCIA</w:t>
      </w:r>
    </w:p>
    <w:p w14:paraId="7C3A790D" w14:textId="77777777" w:rsidR="00A97A84" w:rsidRPr="00EB5B6C" w:rsidRDefault="00A97A84" w:rsidP="00CC6392">
      <w:pPr>
        <w:tabs>
          <w:tab w:val="left" w:pos="284"/>
        </w:tabs>
        <w:spacing w:line="240" w:lineRule="auto"/>
        <w:jc w:val="both"/>
        <w:rPr>
          <w:rFonts w:ascii="Arial" w:hAnsi="Arial" w:cs="Arial"/>
          <w:b/>
          <w:sz w:val="24"/>
          <w:szCs w:val="24"/>
        </w:rPr>
      </w:pPr>
      <w:r w:rsidRPr="00EB5B6C">
        <w:rPr>
          <w:rFonts w:ascii="Arial" w:hAnsi="Arial" w:cs="Arial"/>
          <w:b/>
          <w:sz w:val="24"/>
          <w:szCs w:val="24"/>
        </w:rPr>
        <w:t>2.1 Factor funcional</w:t>
      </w:r>
      <w:r w:rsidR="008A3F5F" w:rsidRPr="00EB5B6C">
        <w:rPr>
          <w:rFonts w:ascii="Arial" w:hAnsi="Arial" w:cs="Arial"/>
          <w:b/>
          <w:sz w:val="24"/>
          <w:szCs w:val="24"/>
        </w:rPr>
        <w:t xml:space="preserve"> y territorial</w:t>
      </w:r>
    </w:p>
    <w:p w14:paraId="110FFD37" w14:textId="77777777" w:rsidR="00B5580A" w:rsidRPr="00EB5B6C" w:rsidRDefault="00B5580A" w:rsidP="00CC6392">
      <w:pPr>
        <w:tabs>
          <w:tab w:val="left" w:pos="284"/>
        </w:tabs>
        <w:spacing w:line="240" w:lineRule="auto"/>
        <w:jc w:val="both"/>
        <w:rPr>
          <w:rFonts w:ascii="Arial" w:hAnsi="Arial" w:cs="Arial"/>
          <w:b/>
          <w:sz w:val="24"/>
          <w:szCs w:val="24"/>
        </w:rPr>
      </w:pPr>
    </w:p>
    <w:p w14:paraId="0B071D30" w14:textId="77777777" w:rsidR="00A97A84" w:rsidRPr="00EB5B6C" w:rsidRDefault="00A97A84" w:rsidP="00CC6392">
      <w:pPr>
        <w:tabs>
          <w:tab w:val="left" w:pos="284"/>
        </w:tabs>
        <w:spacing w:after="0" w:line="240" w:lineRule="auto"/>
        <w:jc w:val="both"/>
        <w:rPr>
          <w:rFonts w:ascii="Arial" w:hAnsi="Arial" w:cs="Arial"/>
          <w:sz w:val="24"/>
          <w:szCs w:val="24"/>
        </w:rPr>
      </w:pPr>
      <w:r w:rsidRPr="00EB5B6C">
        <w:rPr>
          <w:rFonts w:ascii="Arial" w:hAnsi="Arial" w:cs="Arial"/>
          <w:sz w:val="24"/>
          <w:szCs w:val="24"/>
        </w:rPr>
        <w:t>En cuanto a la competencia funcional</w:t>
      </w:r>
      <w:r w:rsidR="008A3F5F" w:rsidRPr="00EB5B6C">
        <w:rPr>
          <w:rFonts w:ascii="Arial" w:hAnsi="Arial" w:cs="Arial"/>
          <w:sz w:val="24"/>
          <w:szCs w:val="24"/>
        </w:rPr>
        <w:t xml:space="preserve"> y territorial</w:t>
      </w:r>
      <w:r w:rsidRPr="00EB5B6C">
        <w:rPr>
          <w:rFonts w:ascii="Arial" w:hAnsi="Arial" w:cs="Arial"/>
          <w:sz w:val="24"/>
          <w:szCs w:val="24"/>
        </w:rPr>
        <w:t xml:space="preserve"> el CPACA indica:</w:t>
      </w:r>
    </w:p>
    <w:p w14:paraId="6B699379" w14:textId="77777777" w:rsidR="00AB58E5" w:rsidRPr="00EB5B6C" w:rsidRDefault="00AB58E5" w:rsidP="00CC6392">
      <w:pPr>
        <w:tabs>
          <w:tab w:val="left" w:pos="284"/>
        </w:tabs>
        <w:spacing w:after="0" w:line="240" w:lineRule="auto"/>
        <w:jc w:val="both"/>
        <w:rPr>
          <w:rFonts w:ascii="Arial" w:hAnsi="Arial" w:cs="Arial"/>
          <w:sz w:val="24"/>
          <w:szCs w:val="24"/>
        </w:rPr>
      </w:pPr>
    </w:p>
    <w:p w14:paraId="523AE079" w14:textId="3F81CC59" w:rsidR="00A97A84" w:rsidRPr="00EB5B6C" w:rsidRDefault="00A97A84" w:rsidP="7BB09198">
      <w:pPr>
        <w:tabs>
          <w:tab w:val="left" w:pos="284"/>
        </w:tabs>
        <w:spacing w:after="0" w:line="240" w:lineRule="auto"/>
        <w:ind w:left="709"/>
        <w:jc w:val="both"/>
        <w:rPr>
          <w:rFonts w:ascii="Arial" w:hAnsi="Arial" w:cs="Arial"/>
          <w:i/>
          <w:iCs/>
        </w:rPr>
      </w:pPr>
      <w:r w:rsidRPr="7BB09198">
        <w:rPr>
          <w:rFonts w:ascii="Arial" w:hAnsi="Arial" w:cs="Arial"/>
          <w:i/>
          <w:iCs/>
        </w:rPr>
        <w:t>"</w:t>
      </w:r>
      <w:bookmarkStart w:id="2" w:name="151"/>
      <w:r w:rsidR="00B91C8A" w:rsidRPr="7BB09198">
        <w:rPr>
          <w:rFonts w:ascii="Arial" w:hAnsi="Arial" w:cs="Arial"/>
          <w:i/>
          <w:iCs/>
        </w:rPr>
        <w:t>ARTÍCULO 15</w:t>
      </w:r>
      <w:r w:rsidR="00976CDD" w:rsidRPr="7BB09198">
        <w:rPr>
          <w:rFonts w:ascii="Arial" w:hAnsi="Arial" w:cs="Arial"/>
          <w:i/>
          <w:iCs/>
        </w:rPr>
        <w:t>2</w:t>
      </w:r>
      <w:r w:rsidR="00B91C8A" w:rsidRPr="7BB09198">
        <w:rPr>
          <w:rFonts w:ascii="Arial" w:hAnsi="Arial" w:cs="Arial"/>
          <w:i/>
          <w:iCs/>
        </w:rPr>
        <w:t xml:space="preserve">. COMPETENCIA DE LOS TRIBUNALES ADMINISTRATIVOS EN </w:t>
      </w:r>
      <w:r w:rsidR="00976CDD" w:rsidRPr="7BB09198">
        <w:rPr>
          <w:rFonts w:ascii="Arial" w:hAnsi="Arial" w:cs="Arial"/>
          <w:i/>
          <w:iCs/>
        </w:rPr>
        <w:t>PRIMERA</w:t>
      </w:r>
      <w:r w:rsidR="00B91C8A" w:rsidRPr="7BB09198">
        <w:rPr>
          <w:rFonts w:ascii="Arial" w:hAnsi="Arial" w:cs="Arial"/>
          <w:i/>
          <w:iCs/>
        </w:rPr>
        <w:t xml:space="preserve"> INSTANCIA.</w:t>
      </w:r>
      <w:bookmarkEnd w:id="2"/>
      <w:r w:rsidR="00B91C8A" w:rsidRPr="7BB09198">
        <w:rPr>
          <w:rFonts w:ascii="Arial" w:hAnsi="Arial" w:cs="Arial"/>
          <w:i/>
          <w:iCs/>
        </w:rPr>
        <w:t xml:space="preserve"> Los Tribunales Administrativos conocerán </w:t>
      </w:r>
      <w:r w:rsidR="00976CDD" w:rsidRPr="7BB09198">
        <w:rPr>
          <w:rFonts w:ascii="Arial" w:hAnsi="Arial" w:cs="Arial"/>
          <w:i/>
          <w:iCs/>
        </w:rPr>
        <w:t xml:space="preserve">en primera instancia de los siguientes </w:t>
      </w:r>
      <w:r w:rsidR="28DBD94C" w:rsidRPr="7BB09198">
        <w:rPr>
          <w:rFonts w:ascii="Arial" w:hAnsi="Arial" w:cs="Arial"/>
          <w:i/>
          <w:iCs/>
        </w:rPr>
        <w:t>asuntos: …</w:t>
      </w:r>
    </w:p>
    <w:p w14:paraId="715C4091" w14:textId="77777777" w:rsidR="00A97A84" w:rsidRPr="00EB5B6C" w:rsidRDefault="00A97A84" w:rsidP="000C70BF">
      <w:pPr>
        <w:tabs>
          <w:tab w:val="left" w:pos="284"/>
        </w:tabs>
        <w:spacing w:after="0" w:line="240" w:lineRule="auto"/>
        <w:ind w:left="709"/>
        <w:jc w:val="both"/>
        <w:rPr>
          <w:rFonts w:ascii="Arial" w:hAnsi="Arial" w:cs="Arial"/>
          <w:i/>
          <w:szCs w:val="24"/>
        </w:rPr>
      </w:pPr>
      <w:r w:rsidRPr="00EB5B6C">
        <w:rPr>
          <w:rFonts w:ascii="Arial" w:hAnsi="Arial" w:cs="Arial"/>
          <w:i/>
          <w:szCs w:val="24"/>
        </w:rPr>
        <w:t>(...)</w:t>
      </w:r>
    </w:p>
    <w:p w14:paraId="423176A2" w14:textId="77777777" w:rsidR="00A97A84" w:rsidRPr="00EB5B6C" w:rsidRDefault="00976CDD" w:rsidP="00976CDD">
      <w:pPr>
        <w:tabs>
          <w:tab w:val="left" w:pos="284"/>
        </w:tabs>
        <w:spacing w:after="0" w:line="240" w:lineRule="auto"/>
        <w:ind w:left="709"/>
        <w:jc w:val="both"/>
        <w:rPr>
          <w:rFonts w:ascii="Arial" w:hAnsi="Arial" w:cs="Arial"/>
          <w:i/>
          <w:szCs w:val="24"/>
        </w:rPr>
      </w:pPr>
      <w:r w:rsidRPr="00EB5B6C">
        <w:rPr>
          <w:rFonts w:ascii="Arial" w:hAnsi="Arial" w:cs="Arial"/>
          <w:i/>
        </w:rPr>
        <w:t xml:space="preserve">9. </w:t>
      </w:r>
      <w:r w:rsidRPr="00EB5B6C">
        <w:rPr>
          <w:rFonts w:ascii="Arial" w:hAnsi="Arial" w:cs="Arial"/>
          <w:i/>
          <w:u w:val="single"/>
        </w:rPr>
        <w:t>De la nulidad del acto de nombramiento de los empleados públicos</w:t>
      </w:r>
      <w:r w:rsidRPr="00EB5B6C">
        <w:rPr>
          <w:rFonts w:ascii="Arial" w:hAnsi="Arial" w:cs="Arial"/>
          <w:i/>
        </w:rPr>
        <w:t xml:space="preserve"> del nivel directivo o su equivalente efectuado por autoridades del orden nacional y por las autoridades Distritales, Departamentales </w:t>
      </w:r>
      <w:r w:rsidRPr="00EB5B6C">
        <w:rPr>
          <w:rFonts w:ascii="Arial" w:hAnsi="Arial" w:cs="Arial"/>
          <w:i/>
          <w:u w:val="single"/>
        </w:rPr>
        <w:t>o Municipales, en municipios con más de setenta mil (70.000) habitantes o que sean capital de departamento</w:t>
      </w:r>
      <w:r w:rsidRPr="00EB5B6C">
        <w:rPr>
          <w:rFonts w:ascii="Arial" w:hAnsi="Arial" w:cs="Arial"/>
          <w:i/>
        </w:rPr>
        <w:t>.</w:t>
      </w:r>
      <w:r w:rsidR="008A3F5F" w:rsidRPr="00EB5B6C">
        <w:rPr>
          <w:rFonts w:ascii="Arial" w:hAnsi="Arial" w:cs="Arial"/>
          <w:i/>
        </w:rPr>
        <w:t>”</w:t>
      </w:r>
      <w:r w:rsidR="00F76392" w:rsidRPr="00EB5B6C">
        <w:rPr>
          <w:rFonts w:ascii="Arial" w:hAnsi="Arial" w:cs="Arial"/>
          <w:i/>
        </w:rPr>
        <w:t>.</w:t>
      </w:r>
      <w:r w:rsidR="00F76392" w:rsidRPr="00EB5B6C">
        <w:rPr>
          <w:rFonts w:ascii="Arial" w:hAnsi="Arial" w:cs="Arial"/>
          <w:i/>
          <w:szCs w:val="24"/>
        </w:rPr>
        <w:t xml:space="preserve"> </w:t>
      </w:r>
      <w:r w:rsidR="008A3F5F" w:rsidRPr="00EB5B6C">
        <w:rPr>
          <w:rFonts w:ascii="Arial" w:hAnsi="Arial" w:cs="Arial"/>
          <w:szCs w:val="24"/>
        </w:rPr>
        <w:t>(Subrayado fuera de texto).</w:t>
      </w:r>
    </w:p>
    <w:p w14:paraId="3FE9F23F" w14:textId="77777777" w:rsidR="00A97A84" w:rsidRPr="00EB5B6C" w:rsidRDefault="00A97A84" w:rsidP="00CC6392">
      <w:pPr>
        <w:tabs>
          <w:tab w:val="left" w:pos="284"/>
        </w:tabs>
        <w:spacing w:after="0" w:line="240" w:lineRule="auto"/>
        <w:jc w:val="both"/>
        <w:rPr>
          <w:rFonts w:ascii="Arial" w:hAnsi="Arial" w:cs="Arial"/>
          <w:b/>
          <w:sz w:val="24"/>
          <w:szCs w:val="24"/>
        </w:rPr>
      </w:pPr>
    </w:p>
    <w:p w14:paraId="69C96200" w14:textId="77777777" w:rsidR="00A97A84" w:rsidRPr="00EB5B6C" w:rsidRDefault="00A97A84" w:rsidP="00CC6392">
      <w:pPr>
        <w:tabs>
          <w:tab w:val="left" w:pos="284"/>
        </w:tabs>
        <w:spacing w:after="0" w:line="240" w:lineRule="auto"/>
        <w:jc w:val="both"/>
        <w:rPr>
          <w:rFonts w:ascii="Arial" w:hAnsi="Arial" w:cs="Arial"/>
          <w:sz w:val="24"/>
          <w:szCs w:val="24"/>
        </w:rPr>
      </w:pPr>
      <w:r w:rsidRPr="00EB5B6C">
        <w:rPr>
          <w:rFonts w:ascii="Arial" w:hAnsi="Arial" w:cs="Arial"/>
          <w:sz w:val="24"/>
          <w:szCs w:val="24"/>
        </w:rPr>
        <w:t xml:space="preserve">En cuanto a la competencia territorial el CPACA señala: </w:t>
      </w:r>
    </w:p>
    <w:p w14:paraId="1F72F646" w14:textId="77777777" w:rsidR="00A97A84" w:rsidRPr="00EB5B6C" w:rsidRDefault="00A97A84" w:rsidP="00CC6392">
      <w:pPr>
        <w:tabs>
          <w:tab w:val="left" w:pos="284"/>
        </w:tabs>
        <w:spacing w:after="0" w:line="240" w:lineRule="auto"/>
        <w:jc w:val="both"/>
        <w:rPr>
          <w:rFonts w:ascii="Arial" w:hAnsi="Arial" w:cs="Arial"/>
          <w:sz w:val="24"/>
          <w:szCs w:val="24"/>
        </w:rPr>
      </w:pPr>
    </w:p>
    <w:p w14:paraId="03D27D2A" w14:textId="77777777" w:rsidR="00A97A84" w:rsidRPr="00EB5B6C" w:rsidRDefault="00AF5C31" w:rsidP="000C70BF">
      <w:pPr>
        <w:tabs>
          <w:tab w:val="left" w:pos="284"/>
        </w:tabs>
        <w:spacing w:after="0" w:line="240" w:lineRule="auto"/>
        <w:ind w:left="709"/>
        <w:jc w:val="both"/>
        <w:rPr>
          <w:rFonts w:ascii="Arial" w:hAnsi="Arial" w:cs="Arial"/>
          <w:i/>
          <w:szCs w:val="24"/>
        </w:rPr>
      </w:pPr>
      <w:r w:rsidRPr="00EB5B6C">
        <w:rPr>
          <w:rFonts w:ascii="Arial" w:hAnsi="Arial" w:cs="Arial"/>
          <w:i/>
          <w:szCs w:val="24"/>
        </w:rPr>
        <w:lastRenderedPageBreak/>
        <w:t>“</w:t>
      </w:r>
      <w:r w:rsidR="00A97A84" w:rsidRPr="00EB5B6C">
        <w:rPr>
          <w:rFonts w:ascii="Arial" w:hAnsi="Arial" w:cs="Arial"/>
          <w:i/>
          <w:szCs w:val="24"/>
        </w:rPr>
        <w:t>ARTÍCULO 156. COMPETENCIA POR RAZÓN DEL TERRITORIO. Para la determinación de la competencia por razón del territorio se observarán las siguientes reglas:</w:t>
      </w:r>
    </w:p>
    <w:p w14:paraId="27631554" w14:textId="77777777" w:rsidR="00A97A84" w:rsidRPr="00EB5B6C" w:rsidRDefault="00A97A84" w:rsidP="000C70BF">
      <w:pPr>
        <w:tabs>
          <w:tab w:val="left" w:pos="284"/>
        </w:tabs>
        <w:spacing w:after="0" w:line="240" w:lineRule="auto"/>
        <w:ind w:left="709"/>
        <w:jc w:val="both"/>
        <w:rPr>
          <w:rFonts w:ascii="Arial" w:hAnsi="Arial" w:cs="Arial"/>
          <w:i/>
          <w:szCs w:val="24"/>
        </w:rPr>
      </w:pPr>
      <w:r w:rsidRPr="00EB5B6C">
        <w:rPr>
          <w:rFonts w:ascii="Arial" w:hAnsi="Arial" w:cs="Arial"/>
          <w:i/>
          <w:szCs w:val="24"/>
        </w:rPr>
        <w:t>(…)</w:t>
      </w:r>
    </w:p>
    <w:p w14:paraId="3414E27B" w14:textId="77777777" w:rsidR="008A3F5F" w:rsidRPr="00EB5B6C" w:rsidRDefault="008A3F5F" w:rsidP="000C70BF">
      <w:pPr>
        <w:tabs>
          <w:tab w:val="left" w:pos="284"/>
        </w:tabs>
        <w:spacing w:after="0" w:line="240" w:lineRule="auto"/>
        <w:ind w:left="709"/>
        <w:jc w:val="both"/>
        <w:rPr>
          <w:rFonts w:ascii="Arial" w:hAnsi="Arial" w:cs="Arial"/>
          <w:i/>
          <w:szCs w:val="24"/>
        </w:rPr>
      </w:pPr>
      <w:r w:rsidRPr="00EB5B6C">
        <w:rPr>
          <w:rFonts w:ascii="Arial" w:hAnsi="Arial" w:cs="Arial"/>
          <w:i/>
          <w:szCs w:val="26"/>
        </w:rPr>
        <w:t>1. En los de nulidad, por el lugar donde se expidió el acto.”</w:t>
      </w:r>
    </w:p>
    <w:p w14:paraId="08CE6F91" w14:textId="77777777" w:rsidR="00A97A84" w:rsidRPr="00EB5B6C" w:rsidRDefault="00A97A84" w:rsidP="00CC6392">
      <w:pPr>
        <w:tabs>
          <w:tab w:val="left" w:pos="284"/>
        </w:tabs>
        <w:spacing w:after="0" w:line="240" w:lineRule="auto"/>
        <w:jc w:val="both"/>
        <w:rPr>
          <w:rFonts w:ascii="Arial" w:hAnsi="Arial" w:cs="Arial"/>
          <w:sz w:val="24"/>
          <w:szCs w:val="24"/>
        </w:rPr>
      </w:pPr>
    </w:p>
    <w:p w14:paraId="65312A99" w14:textId="11ED607B" w:rsidR="003757BB" w:rsidRPr="00EB5B6C" w:rsidRDefault="003757BB" w:rsidP="00B5580A">
      <w:pPr>
        <w:tabs>
          <w:tab w:val="left" w:pos="284"/>
        </w:tabs>
        <w:spacing w:after="0" w:line="360" w:lineRule="auto"/>
        <w:jc w:val="both"/>
        <w:rPr>
          <w:rFonts w:ascii="Arial" w:hAnsi="Arial" w:cs="Arial"/>
          <w:sz w:val="24"/>
          <w:szCs w:val="24"/>
        </w:rPr>
      </w:pPr>
      <w:r w:rsidRPr="4B13EAA6">
        <w:rPr>
          <w:rFonts w:ascii="Arial" w:hAnsi="Arial" w:cs="Arial"/>
          <w:sz w:val="24"/>
          <w:szCs w:val="24"/>
        </w:rPr>
        <w:t>El acto acusado fue ex</w:t>
      </w:r>
      <w:r w:rsidR="00A6128E" w:rsidRPr="4B13EAA6">
        <w:rPr>
          <w:rFonts w:ascii="Arial" w:hAnsi="Arial" w:cs="Arial"/>
          <w:sz w:val="24"/>
          <w:szCs w:val="24"/>
        </w:rPr>
        <w:t xml:space="preserve">pedido en el Municipio de </w:t>
      </w:r>
      <w:r w:rsidR="00976CDD" w:rsidRPr="4B13EAA6">
        <w:rPr>
          <w:rFonts w:ascii="Arial" w:hAnsi="Arial" w:cs="Arial"/>
          <w:sz w:val="24"/>
          <w:szCs w:val="24"/>
        </w:rPr>
        <w:t>Santiago de Cali</w:t>
      </w:r>
      <w:r w:rsidR="00F76392" w:rsidRPr="4B13EAA6">
        <w:rPr>
          <w:rFonts w:ascii="Arial" w:hAnsi="Arial" w:cs="Arial"/>
          <w:sz w:val="24"/>
          <w:szCs w:val="24"/>
        </w:rPr>
        <w:t xml:space="preserve">, </w:t>
      </w:r>
      <w:r w:rsidR="00976CDD" w:rsidRPr="4B13EAA6">
        <w:rPr>
          <w:rFonts w:ascii="Arial" w:hAnsi="Arial" w:cs="Arial"/>
          <w:sz w:val="24"/>
          <w:szCs w:val="24"/>
        </w:rPr>
        <w:t xml:space="preserve">capital </w:t>
      </w:r>
      <w:r w:rsidR="003B05A5" w:rsidRPr="4B13EAA6">
        <w:rPr>
          <w:rFonts w:ascii="Arial" w:hAnsi="Arial" w:cs="Arial"/>
          <w:sz w:val="24"/>
          <w:szCs w:val="24"/>
        </w:rPr>
        <w:t>departamento del Valle del Cauca</w:t>
      </w:r>
      <w:r w:rsidR="00A6128E" w:rsidRPr="4B13EAA6">
        <w:rPr>
          <w:rFonts w:ascii="Arial" w:hAnsi="Arial" w:cs="Arial"/>
          <w:sz w:val="24"/>
          <w:szCs w:val="24"/>
        </w:rPr>
        <w:t>,</w:t>
      </w:r>
      <w:r w:rsidR="1A8A283A" w:rsidRPr="4B13EAA6">
        <w:rPr>
          <w:rFonts w:ascii="Arial" w:hAnsi="Arial" w:cs="Arial"/>
          <w:sz w:val="24"/>
          <w:szCs w:val="24"/>
        </w:rPr>
        <w:t xml:space="preserve"> con </w:t>
      </w:r>
      <w:r w:rsidR="009D72A4" w:rsidRPr="4B13EAA6">
        <w:rPr>
          <w:rFonts w:ascii="Arial" w:hAnsi="Arial" w:cs="Arial"/>
          <w:sz w:val="24"/>
          <w:szCs w:val="24"/>
        </w:rPr>
        <w:t>más</w:t>
      </w:r>
      <w:r w:rsidR="1A8A283A" w:rsidRPr="4B13EAA6">
        <w:rPr>
          <w:rFonts w:ascii="Arial" w:hAnsi="Arial" w:cs="Arial"/>
          <w:sz w:val="24"/>
          <w:szCs w:val="24"/>
        </w:rPr>
        <w:t xml:space="preserve"> de setenta mil habitantes</w:t>
      </w:r>
      <w:r w:rsidR="7AE0A605" w:rsidRPr="4B13EAA6">
        <w:rPr>
          <w:rFonts w:ascii="Arial" w:hAnsi="Arial" w:cs="Arial"/>
          <w:sz w:val="24"/>
          <w:szCs w:val="24"/>
        </w:rPr>
        <w:t>,</w:t>
      </w:r>
      <w:r w:rsidR="00A6128E" w:rsidRPr="4B13EAA6">
        <w:rPr>
          <w:rFonts w:ascii="Arial" w:hAnsi="Arial" w:cs="Arial"/>
          <w:sz w:val="24"/>
          <w:szCs w:val="24"/>
        </w:rPr>
        <w:t xml:space="preserve"> </w:t>
      </w:r>
      <w:r w:rsidR="48E43D64" w:rsidRPr="4B13EAA6">
        <w:rPr>
          <w:rFonts w:ascii="Arial" w:hAnsi="Arial" w:cs="Arial"/>
          <w:sz w:val="24"/>
          <w:szCs w:val="24"/>
        </w:rPr>
        <w:t>en consecuencia</w:t>
      </w:r>
      <w:r w:rsidR="42B27B21" w:rsidRPr="4B13EAA6">
        <w:rPr>
          <w:rFonts w:ascii="Arial" w:hAnsi="Arial" w:cs="Arial"/>
          <w:sz w:val="24"/>
          <w:szCs w:val="24"/>
        </w:rPr>
        <w:t>,</w:t>
      </w:r>
      <w:r w:rsidR="7DC07EE5" w:rsidRPr="4B13EAA6">
        <w:rPr>
          <w:rFonts w:ascii="Arial" w:hAnsi="Arial" w:cs="Arial"/>
          <w:sz w:val="24"/>
          <w:szCs w:val="24"/>
        </w:rPr>
        <w:t xml:space="preserve"> </w:t>
      </w:r>
      <w:r w:rsidR="0D9700EB" w:rsidRPr="4B13EAA6">
        <w:rPr>
          <w:rFonts w:ascii="Arial" w:hAnsi="Arial" w:cs="Arial"/>
          <w:sz w:val="24"/>
          <w:szCs w:val="24"/>
        </w:rPr>
        <w:t xml:space="preserve">tanto </w:t>
      </w:r>
      <w:r w:rsidR="7DC07EE5" w:rsidRPr="4B13EAA6">
        <w:rPr>
          <w:rFonts w:ascii="Arial" w:hAnsi="Arial" w:cs="Arial"/>
          <w:sz w:val="24"/>
          <w:szCs w:val="24"/>
        </w:rPr>
        <w:t xml:space="preserve">por el factor funcional como por el territorial </w:t>
      </w:r>
      <w:r w:rsidRPr="4B13EAA6">
        <w:rPr>
          <w:rFonts w:ascii="Arial" w:hAnsi="Arial" w:cs="Arial"/>
          <w:sz w:val="24"/>
          <w:szCs w:val="24"/>
        </w:rPr>
        <w:t>tiene competencia este Tribunal</w:t>
      </w:r>
      <w:r w:rsidR="0F275D33" w:rsidRPr="4B13EAA6">
        <w:rPr>
          <w:rFonts w:ascii="Arial" w:hAnsi="Arial" w:cs="Arial"/>
          <w:sz w:val="24"/>
          <w:szCs w:val="24"/>
        </w:rPr>
        <w:t xml:space="preserve"> para conocer de la demanda electoral por el nombramiento del </w:t>
      </w:r>
      <w:r w:rsidR="00315FBC" w:rsidRPr="4B13EAA6">
        <w:rPr>
          <w:rFonts w:ascii="Arial" w:hAnsi="Arial" w:cs="Arial"/>
          <w:sz w:val="24"/>
          <w:szCs w:val="24"/>
        </w:rPr>
        <w:t>personero.</w:t>
      </w:r>
    </w:p>
    <w:p w14:paraId="23DE523C" w14:textId="77777777" w:rsidR="00890A86" w:rsidRPr="00EB5B6C" w:rsidRDefault="00890A86" w:rsidP="00CC6392">
      <w:pPr>
        <w:tabs>
          <w:tab w:val="left" w:pos="284"/>
        </w:tabs>
        <w:spacing w:after="0" w:line="240" w:lineRule="auto"/>
        <w:jc w:val="both"/>
        <w:rPr>
          <w:rFonts w:ascii="Arial" w:hAnsi="Arial" w:cs="Arial"/>
          <w:sz w:val="24"/>
          <w:szCs w:val="24"/>
        </w:rPr>
      </w:pPr>
    </w:p>
    <w:p w14:paraId="081FB796" w14:textId="579C3985" w:rsidR="00F66FE3" w:rsidRPr="00EB5B6C" w:rsidRDefault="00AA6475" w:rsidP="00B5580A">
      <w:pPr>
        <w:tabs>
          <w:tab w:val="left" w:pos="284"/>
        </w:tabs>
        <w:spacing w:after="0" w:line="240" w:lineRule="auto"/>
        <w:jc w:val="both"/>
        <w:rPr>
          <w:rFonts w:ascii="Arial" w:hAnsi="Arial" w:cs="Arial"/>
          <w:b/>
          <w:sz w:val="24"/>
          <w:szCs w:val="24"/>
        </w:rPr>
      </w:pPr>
      <w:r>
        <w:rPr>
          <w:rFonts w:ascii="Arial" w:hAnsi="Arial" w:cs="Arial"/>
          <w:b/>
          <w:sz w:val="24"/>
          <w:szCs w:val="24"/>
        </w:rPr>
        <w:t>3</w:t>
      </w:r>
      <w:r w:rsidR="00BA71D4" w:rsidRPr="00EB5B6C">
        <w:rPr>
          <w:rFonts w:ascii="Arial" w:hAnsi="Arial" w:cs="Arial"/>
          <w:b/>
          <w:sz w:val="24"/>
          <w:szCs w:val="24"/>
        </w:rPr>
        <w:t xml:space="preserve">. </w:t>
      </w:r>
      <w:r w:rsidR="00C82E21" w:rsidRPr="00EB5B6C">
        <w:rPr>
          <w:rFonts w:ascii="Arial" w:hAnsi="Arial" w:cs="Arial"/>
          <w:b/>
          <w:sz w:val="24"/>
          <w:szCs w:val="24"/>
        </w:rPr>
        <w:t xml:space="preserve">INDIVIDUALIZACION </w:t>
      </w:r>
      <w:r w:rsidR="00F66FE3" w:rsidRPr="00EB5B6C">
        <w:rPr>
          <w:rFonts w:ascii="Arial" w:hAnsi="Arial" w:cs="Arial"/>
          <w:b/>
          <w:sz w:val="24"/>
          <w:szCs w:val="24"/>
        </w:rPr>
        <w:t>DEL ACTO DEMANDADO.</w:t>
      </w:r>
    </w:p>
    <w:p w14:paraId="52E56223" w14:textId="77777777" w:rsidR="00B5580A" w:rsidRPr="00EB5B6C" w:rsidRDefault="00B5580A" w:rsidP="00B5580A">
      <w:pPr>
        <w:spacing w:after="0" w:line="360" w:lineRule="auto"/>
        <w:jc w:val="both"/>
        <w:rPr>
          <w:rFonts w:ascii="Arial" w:hAnsi="Arial" w:cs="Arial"/>
          <w:sz w:val="24"/>
          <w:szCs w:val="24"/>
        </w:rPr>
      </w:pPr>
    </w:p>
    <w:p w14:paraId="6A8EF3CD" w14:textId="15A445D2" w:rsidR="00B5580A" w:rsidRPr="00EB5B6C" w:rsidRDefault="00B5580A" w:rsidP="00B5580A">
      <w:pPr>
        <w:spacing w:after="0" w:line="360" w:lineRule="auto"/>
        <w:jc w:val="both"/>
        <w:rPr>
          <w:rFonts w:ascii="Arial" w:hAnsi="Arial" w:cs="Arial"/>
          <w:sz w:val="24"/>
          <w:szCs w:val="24"/>
        </w:rPr>
      </w:pPr>
      <w:r w:rsidRPr="4B13EAA6">
        <w:rPr>
          <w:rFonts w:ascii="Arial" w:hAnsi="Arial" w:cs="Arial"/>
          <w:b/>
          <w:bCs/>
          <w:spacing w:val="-1"/>
        </w:rPr>
        <w:lastRenderedPageBreak/>
        <w:t>ACTA DE ELECCIÓN No. 21.2.1.1-041 de fecha 27 de febrero de 2020</w:t>
      </w:r>
      <w:r w:rsidR="15F4D74C" w:rsidRPr="4B13EAA6">
        <w:rPr>
          <w:rFonts w:ascii="Arial" w:hAnsi="Arial" w:cs="Arial"/>
          <w:b/>
          <w:bCs/>
          <w:spacing w:val="-1"/>
        </w:rPr>
        <w:t>,</w:t>
      </w:r>
      <w:r w:rsidRPr="4B13EAA6">
        <w:rPr>
          <w:rFonts w:ascii="Arial" w:hAnsi="Arial" w:cs="Arial"/>
          <w:b/>
          <w:bCs/>
          <w:spacing w:val="-1"/>
        </w:rPr>
        <w:t xml:space="preserve"> </w:t>
      </w:r>
      <w:r w:rsidRPr="4B13EAA6">
        <w:rPr>
          <w:rFonts w:ascii="Arial" w:hAnsi="Arial" w:cs="Arial"/>
          <w:spacing w:val="-1"/>
        </w:rPr>
        <w:t xml:space="preserve">por medio de la cual el Concejo Municipal de Cali con </w:t>
      </w:r>
      <w:r w:rsidRPr="00EB5B6C">
        <w:rPr>
          <w:rFonts w:ascii="Arial" w:hAnsi="Arial" w:cs="Arial"/>
          <w:sz w:val="24"/>
          <w:szCs w:val="24"/>
        </w:rPr>
        <w:t xml:space="preserve">17 votos positivos, 1 voto negativo declaró la elección como personero de Santiago de Cali </w:t>
      </w:r>
      <w:r w:rsidR="00383347" w:rsidRPr="00EB5B6C">
        <w:rPr>
          <w:rFonts w:ascii="Arial" w:hAnsi="Arial" w:cs="Arial"/>
          <w:sz w:val="24"/>
          <w:szCs w:val="24"/>
        </w:rPr>
        <w:t>al señor</w:t>
      </w:r>
      <w:r w:rsidRPr="00EB5B6C">
        <w:rPr>
          <w:rFonts w:ascii="Arial" w:hAnsi="Arial" w:cs="Arial"/>
          <w:sz w:val="24"/>
          <w:szCs w:val="24"/>
        </w:rPr>
        <w:t xml:space="preserve"> HAROLD ANDRÉS CORTEZ LAVERDE.</w:t>
      </w:r>
    </w:p>
    <w:p w14:paraId="07547A01" w14:textId="77777777" w:rsidR="00B5580A" w:rsidRPr="00EB5B6C" w:rsidRDefault="00B5580A" w:rsidP="00B5580A">
      <w:pPr>
        <w:tabs>
          <w:tab w:val="left" w:pos="284"/>
        </w:tabs>
        <w:spacing w:after="0" w:line="240" w:lineRule="auto"/>
        <w:jc w:val="both"/>
        <w:rPr>
          <w:rFonts w:ascii="Arial" w:hAnsi="Arial" w:cs="Arial"/>
          <w:sz w:val="24"/>
          <w:szCs w:val="24"/>
        </w:rPr>
      </w:pPr>
    </w:p>
    <w:p w14:paraId="1FD22F44" w14:textId="7E8269FF" w:rsidR="00890A86" w:rsidRPr="00EB5B6C" w:rsidRDefault="00AA6475" w:rsidP="00BA71D4">
      <w:pPr>
        <w:tabs>
          <w:tab w:val="left" w:pos="284"/>
        </w:tabs>
        <w:spacing w:after="0" w:line="240" w:lineRule="auto"/>
        <w:jc w:val="both"/>
        <w:rPr>
          <w:rFonts w:ascii="Arial" w:hAnsi="Arial" w:cs="Arial"/>
          <w:b/>
          <w:sz w:val="24"/>
          <w:szCs w:val="24"/>
        </w:rPr>
      </w:pPr>
      <w:r>
        <w:rPr>
          <w:rFonts w:ascii="Arial" w:hAnsi="Arial" w:cs="Arial"/>
          <w:b/>
          <w:sz w:val="24"/>
          <w:szCs w:val="24"/>
        </w:rPr>
        <w:t>4</w:t>
      </w:r>
      <w:r w:rsidR="00F66FE3" w:rsidRPr="00EB5B6C">
        <w:rPr>
          <w:rFonts w:ascii="Arial" w:hAnsi="Arial" w:cs="Arial"/>
          <w:b/>
          <w:sz w:val="24"/>
          <w:szCs w:val="24"/>
        </w:rPr>
        <w:t xml:space="preserve">. </w:t>
      </w:r>
      <w:r w:rsidR="00A97A84" w:rsidRPr="00EB5B6C">
        <w:rPr>
          <w:rFonts w:ascii="Arial" w:hAnsi="Arial" w:cs="Arial"/>
          <w:b/>
          <w:sz w:val="24"/>
          <w:szCs w:val="24"/>
        </w:rPr>
        <w:t>DEL TÉRMINO DE CADUCIDAD DE LA ACCIÓN</w:t>
      </w:r>
      <w:r w:rsidR="00F66FE3" w:rsidRPr="00EB5B6C">
        <w:rPr>
          <w:rFonts w:ascii="Arial" w:hAnsi="Arial" w:cs="Arial"/>
          <w:b/>
          <w:sz w:val="24"/>
          <w:szCs w:val="24"/>
        </w:rPr>
        <w:t>.</w:t>
      </w:r>
    </w:p>
    <w:p w14:paraId="5043CB0F" w14:textId="77777777" w:rsidR="00890A86" w:rsidRPr="00EB5B6C" w:rsidRDefault="00890A86" w:rsidP="00890A86">
      <w:pPr>
        <w:pStyle w:val="Prrafodelista"/>
        <w:tabs>
          <w:tab w:val="left" w:pos="284"/>
        </w:tabs>
        <w:spacing w:after="0" w:line="240" w:lineRule="auto"/>
        <w:ind w:left="644"/>
        <w:jc w:val="both"/>
        <w:rPr>
          <w:rFonts w:ascii="Arial" w:hAnsi="Arial" w:cs="Arial"/>
          <w:b/>
          <w:sz w:val="24"/>
          <w:szCs w:val="24"/>
        </w:rPr>
      </w:pPr>
    </w:p>
    <w:p w14:paraId="0CD45827" w14:textId="77777777" w:rsidR="00A97A84" w:rsidRPr="00EB5B6C" w:rsidRDefault="00A97A84" w:rsidP="00BC0269">
      <w:pPr>
        <w:tabs>
          <w:tab w:val="left" w:pos="284"/>
        </w:tabs>
        <w:spacing w:after="0" w:line="360" w:lineRule="auto"/>
        <w:jc w:val="both"/>
        <w:rPr>
          <w:rFonts w:ascii="Arial" w:hAnsi="Arial" w:cs="Arial"/>
          <w:sz w:val="24"/>
          <w:szCs w:val="24"/>
        </w:rPr>
      </w:pPr>
      <w:r w:rsidRPr="00EB5B6C">
        <w:rPr>
          <w:rFonts w:ascii="Arial" w:hAnsi="Arial" w:cs="Arial"/>
          <w:sz w:val="24"/>
          <w:szCs w:val="24"/>
        </w:rPr>
        <w:t>Respecto de la caducidad de los medios de contro</w:t>
      </w:r>
      <w:r w:rsidR="00E75445" w:rsidRPr="00EB5B6C">
        <w:rPr>
          <w:rFonts w:ascii="Arial" w:hAnsi="Arial" w:cs="Arial"/>
          <w:sz w:val="24"/>
          <w:szCs w:val="24"/>
        </w:rPr>
        <w:t>l en la interposición de la demanda</w:t>
      </w:r>
      <w:r w:rsidRPr="00EB5B6C">
        <w:rPr>
          <w:rFonts w:ascii="Arial" w:hAnsi="Arial" w:cs="Arial"/>
          <w:sz w:val="24"/>
          <w:szCs w:val="24"/>
        </w:rPr>
        <w:t xml:space="preserve"> contencioso administrativa de nulidad </w:t>
      </w:r>
      <w:r w:rsidR="008D5219" w:rsidRPr="00EB5B6C">
        <w:rPr>
          <w:rFonts w:ascii="Arial" w:hAnsi="Arial" w:cs="Arial"/>
          <w:sz w:val="24"/>
          <w:szCs w:val="24"/>
        </w:rPr>
        <w:t>electoral</w:t>
      </w:r>
      <w:r w:rsidRPr="00EB5B6C">
        <w:rPr>
          <w:rFonts w:ascii="Arial" w:hAnsi="Arial" w:cs="Arial"/>
          <w:sz w:val="24"/>
          <w:szCs w:val="24"/>
        </w:rPr>
        <w:t xml:space="preserve">, el </w:t>
      </w:r>
      <w:r w:rsidR="008A2B9E" w:rsidRPr="00EB5B6C">
        <w:rPr>
          <w:rFonts w:ascii="Arial" w:hAnsi="Arial" w:cs="Arial"/>
          <w:sz w:val="24"/>
          <w:szCs w:val="24"/>
        </w:rPr>
        <w:t xml:space="preserve">artículo 164 del </w:t>
      </w:r>
      <w:r w:rsidRPr="00EB5B6C">
        <w:rPr>
          <w:rFonts w:ascii="Arial" w:hAnsi="Arial" w:cs="Arial"/>
          <w:sz w:val="24"/>
          <w:szCs w:val="24"/>
        </w:rPr>
        <w:t xml:space="preserve">CPACA dispone sobre </w:t>
      </w:r>
      <w:r w:rsidR="00E75445" w:rsidRPr="00EB5B6C">
        <w:rPr>
          <w:rFonts w:ascii="Arial" w:hAnsi="Arial" w:cs="Arial"/>
          <w:sz w:val="24"/>
          <w:szCs w:val="24"/>
        </w:rPr>
        <w:t>este medio de control</w:t>
      </w:r>
      <w:r w:rsidRPr="00EB5B6C">
        <w:rPr>
          <w:rFonts w:ascii="Arial" w:hAnsi="Arial" w:cs="Arial"/>
          <w:sz w:val="24"/>
          <w:szCs w:val="24"/>
        </w:rPr>
        <w:t>:</w:t>
      </w:r>
    </w:p>
    <w:p w14:paraId="07459315" w14:textId="77777777" w:rsidR="00A97A84" w:rsidRPr="00EB5B6C" w:rsidRDefault="00A97A84" w:rsidP="00146C2F">
      <w:pPr>
        <w:tabs>
          <w:tab w:val="left" w:pos="284"/>
        </w:tabs>
        <w:spacing w:after="0" w:line="240" w:lineRule="auto"/>
        <w:ind w:left="709"/>
        <w:jc w:val="both"/>
        <w:rPr>
          <w:rFonts w:ascii="Arial" w:hAnsi="Arial" w:cs="Arial"/>
          <w:sz w:val="24"/>
          <w:szCs w:val="24"/>
        </w:rPr>
      </w:pPr>
    </w:p>
    <w:p w14:paraId="176306C9" w14:textId="77777777" w:rsidR="00A97A84" w:rsidRPr="00EB5B6C" w:rsidRDefault="00AF5C31" w:rsidP="00146C2F">
      <w:pPr>
        <w:tabs>
          <w:tab w:val="left" w:pos="284"/>
        </w:tabs>
        <w:spacing w:after="0" w:line="240" w:lineRule="auto"/>
        <w:ind w:left="709"/>
        <w:jc w:val="both"/>
        <w:rPr>
          <w:rFonts w:ascii="Arial" w:hAnsi="Arial" w:cs="Arial"/>
          <w:i/>
          <w:szCs w:val="24"/>
        </w:rPr>
      </w:pPr>
      <w:r w:rsidRPr="00EB5B6C">
        <w:rPr>
          <w:rFonts w:ascii="Arial" w:hAnsi="Arial" w:cs="Arial"/>
          <w:i/>
          <w:szCs w:val="24"/>
        </w:rPr>
        <w:t>“</w:t>
      </w:r>
      <w:r w:rsidR="00A97A84" w:rsidRPr="00EB5B6C">
        <w:rPr>
          <w:rFonts w:ascii="Arial" w:hAnsi="Arial" w:cs="Arial"/>
          <w:i/>
          <w:szCs w:val="24"/>
        </w:rPr>
        <w:t>ARTÍCULO 164. OPORTUNIDAD PARA PRESENTAR LA DEMANDA. La demanda deberá ser presentada:</w:t>
      </w:r>
    </w:p>
    <w:p w14:paraId="6537F28F" w14:textId="77777777" w:rsidR="00A97A84" w:rsidRPr="00EB5B6C" w:rsidRDefault="00A97A84" w:rsidP="00146C2F">
      <w:pPr>
        <w:tabs>
          <w:tab w:val="left" w:pos="284"/>
        </w:tabs>
        <w:spacing w:after="0" w:line="240" w:lineRule="auto"/>
        <w:ind w:left="709"/>
        <w:jc w:val="both"/>
        <w:rPr>
          <w:rFonts w:ascii="Arial" w:hAnsi="Arial" w:cs="Arial"/>
          <w:i/>
          <w:szCs w:val="24"/>
        </w:rPr>
      </w:pPr>
    </w:p>
    <w:p w14:paraId="511EF97A" w14:textId="77777777" w:rsidR="00A97A84" w:rsidRPr="00EB5B6C" w:rsidRDefault="00A97A84" w:rsidP="00146C2F">
      <w:pPr>
        <w:pStyle w:val="Prrafodelista"/>
        <w:numPr>
          <w:ilvl w:val="0"/>
          <w:numId w:val="7"/>
        </w:numPr>
        <w:tabs>
          <w:tab w:val="left" w:pos="284"/>
        </w:tabs>
        <w:spacing w:after="0" w:line="240" w:lineRule="auto"/>
        <w:ind w:left="709"/>
        <w:jc w:val="both"/>
        <w:rPr>
          <w:rFonts w:ascii="Arial" w:hAnsi="Arial" w:cs="Arial"/>
          <w:i/>
          <w:szCs w:val="24"/>
        </w:rPr>
      </w:pPr>
      <w:r w:rsidRPr="00EB5B6C">
        <w:rPr>
          <w:rFonts w:ascii="Arial" w:hAnsi="Arial" w:cs="Arial"/>
          <w:i/>
          <w:szCs w:val="24"/>
        </w:rPr>
        <w:lastRenderedPageBreak/>
        <w:t xml:space="preserve">En </w:t>
      </w:r>
      <w:r w:rsidR="00E75445" w:rsidRPr="00EB5B6C">
        <w:rPr>
          <w:rFonts w:ascii="Arial" w:hAnsi="Arial" w:cs="Arial"/>
          <w:i/>
          <w:szCs w:val="24"/>
        </w:rPr>
        <w:t>los siguientes términos, so pena de que opere la caducidad</w:t>
      </w:r>
      <w:r w:rsidRPr="00EB5B6C">
        <w:rPr>
          <w:rFonts w:ascii="Arial" w:hAnsi="Arial" w:cs="Arial"/>
          <w:i/>
          <w:szCs w:val="24"/>
        </w:rPr>
        <w:t>:</w:t>
      </w:r>
    </w:p>
    <w:p w14:paraId="6DFB9E20" w14:textId="77777777" w:rsidR="00146C2F" w:rsidRPr="00EB5B6C" w:rsidRDefault="00146C2F" w:rsidP="00146C2F">
      <w:pPr>
        <w:tabs>
          <w:tab w:val="left" w:pos="284"/>
        </w:tabs>
        <w:spacing w:after="0" w:line="240" w:lineRule="auto"/>
        <w:ind w:left="709"/>
        <w:jc w:val="both"/>
        <w:rPr>
          <w:rFonts w:ascii="Arial" w:hAnsi="Arial" w:cs="Arial"/>
          <w:i/>
          <w:szCs w:val="24"/>
        </w:rPr>
      </w:pPr>
    </w:p>
    <w:p w14:paraId="64AF697C" w14:textId="77777777" w:rsidR="00A97A84" w:rsidRPr="00EB5B6C" w:rsidRDefault="00A97A84" w:rsidP="00146C2F">
      <w:pPr>
        <w:tabs>
          <w:tab w:val="left" w:pos="284"/>
        </w:tabs>
        <w:spacing w:after="0" w:line="240" w:lineRule="auto"/>
        <w:ind w:left="709"/>
        <w:jc w:val="both"/>
        <w:rPr>
          <w:rFonts w:ascii="Arial" w:hAnsi="Arial" w:cs="Arial"/>
          <w:i/>
          <w:szCs w:val="24"/>
        </w:rPr>
      </w:pPr>
      <w:r w:rsidRPr="00EB5B6C">
        <w:rPr>
          <w:rFonts w:ascii="Arial" w:hAnsi="Arial" w:cs="Arial"/>
          <w:i/>
          <w:szCs w:val="24"/>
        </w:rPr>
        <w:t>(…)</w:t>
      </w:r>
    </w:p>
    <w:p w14:paraId="70DF9E56" w14:textId="77777777" w:rsidR="00146C2F" w:rsidRPr="00EB5B6C" w:rsidRDefault="00146C2F" w:rsidP="00146C2F">
      <w:pPr>
        <w:tabs>
          <w:tab w:val="left" w:pos="284"/>
        </w:tabs>
        <w:spacing w:after="0" w:line="240" w:lineRule="auto"/>
        <w:ind w:left="709"/>
        <w:jc w:val="both"/>
        <w:rPr>
          <w:rFonts w:ascii="Arial" w:hAnsi="Arial" w:cs="Arial"/>
          <w:i/>
          <w:szCs w:val="24"/>
        </w:rPr>
      </w:pPr>
    </w:p>
    <w:p w14:paraId="1FB8D314" w14:textId="77777777" w:rsidR="00A97A84" w:rsidRPr="00EB5B6C" w:rsidRDefault="008D5219" w:rsidP="007D3302">
      <w:pPr>
        <w:tabs>
          <w:tab w:val="left" w:pos="284"/>
        </w:tabs>
        <w:spacing w:after="0" w:line="240" w:lineRule="auto"/>
        <w:ind w:left="709"/>
        <w:jc w:val="both"/>
        <w:rPr>
          <w:rFonts w:ascii="Arial" w:hAnsi="Arial" w:cs="Arial"/>
          <w:i/>
          <w:szCs w:val="24"/>
        </w:rPr>
      </w:pPr>
      <w:r w:rsidRPr="00EB5B6C">
        <w:rPr>
          <w:rFonts w:ascii="Arial" w:hAnsi="Arial" w:cs="Arial"/>
          <w:i/>
          <w:szCs w:val="26"/>
        </w:rPr>
        <w:t xml:space="preserve">a) Cuando se pretenda la nulidad de un acto administrativo electoral, </w:t>
      </w:r>
      <w:r w:rsidRPr="00EB5B6C">
        <w:rPr>
          <w:rFonts w:ascii="Arial" w:hAnsi="Arial" w:cs="Arial"/>
          <w:i/>
          <w:szCs w:val="26"/>
          <w:u w:val="single"/>
        </w:rPr>
        <w:t>el término será de treinta (30) días. Si la elección se declara en audiencia pública el término se contará a partir del día siguiente</w:t>
      </w:r>
      <w:r w:rsidRPr="00EB5B6C">
        <w:rPr>
          <w:rFonts w:ascii="Arial" w:hAnsi="Arial" w:cs="Arial"/>
          <w:i/>
          <w:szCs w:val="26"/>
        </w:rPr>
        <w:t>; en los demás casos de elección y en los de nombramientos se cuenta a partir del día siguiente al de su publicación efectuada en la forma prevista en el inciso 1o del artículo 65 de este Código.”</w:t>
      </w:r>
      <w:r w:rsidRPr="00EB5B6C">
        <w:rPr>
          <w:rFonts w:ascii="Arial" w:hAnsi="Arial" w:cs="Arial"/>
          <w:i/>
          <w:color w:val="333333"/>
          <w:sz w:val="26"/>
          <w:szCs w:val="26"/>
        </w:rPr>
        <w:tab/>
      </w:r>
      <w:r w:rsidRPr="00EB5B6C">
        <w:rPr>
          <w:rFonts w:ascii="Arial" w:hAnsi="Arial" w:cs="Arial"/>
          <w:i/>
          <w:sz w:val="26"/>
          <w:szCs w:val="26"/>
          <w:bdr w:val="none" w:sz="0" w:space="0" w:color="auto" w:frame="1"/>
        </w:rPr>
        <w:br/>
      </w:r>
    </w:p>
    <w:p w14:paraId="64340F43" w14:textId="77777777" w:rsidR="00BC0269" w:rsidRPr="00EB5B6C" w:rsidRDefault="00146C2F" w:rsidP="00BC0269">
      <w:pPr>
        <w:tabs>
          <w:tab w:val="left" w:pos="284"/>
        </w:tabs>
        <w:spacing w:after="0" w:line="360" w:lineRule="auto"/>
        <w:jc w:val="both"/>
        <w:rPr>
          <w:rFonts w:ascii="Arial" w:hAnsi="Arial" w:cs="Arial"/>
          <w:sz w:val="24"/>
          <w:szCs w:val="24"/>
        </w:rPr>
      </w:pPr>
      <w:r w:rsidRPr="00EB5B6C">
        <w:rPr>
          <w:rFonts w:ascii="Arial" w:hAnsi="Arial" w:cs="Arial"/>
          <w:sz w:val="24"/>
          <w:szCs w:val="24"/>
        </w:rPr>
        <w:t xml:space="preserve">Acorde a lo anterior, </w:t>
      </w:r>
      <w:r w:rsidR="001C023F" w:rsidRPr="00EB5B6C">
        <w:rPr>
          <w:rFonts w:ascii="Arial" w:hAnsi="Arial" w:cs="Arial"/>
          <w:sz w:val="24"/>
          <w:szCs w:val="24"/>
        </w:rPr>
        <w:t xml:space="preserve">el </w:t>
      </w:r>
      <w:r w:rsidR="00BC0269" w:rsidRPr="00EB5B6C">
        <w:rPr>
          <w:rFonts w:ascii="Arial" w:hAnsi="Arial" w:cs="Arial"/>
          <w:sz w:val="24"/>
          <w:szCs w:val="24"/>
        </w:rPr>
        <w:t xml:space="preserve">27 de febrero de 2020 el Concejo Municipal de Cali declaró la elección del nuevo personero de Santiago de Cali </w:t>
      </w:r>
      <w:r w:rsidR="00F66FE3" w:rsidRPr="00EB5B6C">
        <w:rPr>
          <w:rFonts w:ascii="Arial" w:hAnsi="Arial" w:cs="Arial"/>
          <w:sz w:val="24"/>
          <w:szCs w:val="24"/>
        </w:rPr>
        <w:t xml:space="preserve">por lo que </w:t>
      </w:r>
      <w:r w:rsidR="006F5835" w:rsidRPr="00EB5B6C">
        <w:rPr>
          <w:rFonts w:ascii="Arial" w:hAnsi="Arial" w:cs="Arial"/>
          <w:sz w:val="24"/>
          <w:szCs w:val="24"/>
        </w:rPr>
        <w:t xml:space="preserve">contaba con </w:t>
      </w:r>
      <w:r w:rsidR="008A3F5F" w:rsidRPr="00EB5B6C">
        <w:rPr>
          <w:rFonts w:ascii="Arial" w:hAnsi="Arial" w:cs="Arial"/>
          <w:sz w:val="24"/>
          <w:szCs w:val="24"/>
        </w:rPr>
        <w:t>treinta días</w:t>
      </w:r>
      <w:r w:rsidR="006F5835" w:rsidRPr="00EB5B6C">
        <w:rPr>
          <w:rFonts w:ascii="Arial" w:hAnsi="Arial" w:cs="Arial"/>
          <w:sz w:val="24"/>
          <w:szCs w:val="24"/>
        </w:rPr>
        <w:t xml:space="preserve"> para interponer la demanda a partir del </w:t>
      </w:r>
      <w:r w:rsidR="007D3302" w:rsidRPr="00EB5B6C">
        <w:rPr>
          <w:rFonts w:ascii="Arial" w:hAnsi="Arial" w:cs="Arial"/>
          <w:sz w:val="24"/>
          <w:szCs w:val="24"/>
        </w:rPr>
        <w:t xml:space="preserve">día hábil siguiente, es decir, el </w:t>
      </w:r>
      <w:r w:rsidR="00BC0269" w:rsidRPr="00EB5B6C">
        <w:rPr>
          <w:rFonts w:ascii="Arial" w:hAnsi="Arial" w:cs="Arial"/>
          <w:sz w:val="24"/>
          <w:szCs w:val="24"/>
        </w:rPr>
        <w:t xml:space="preserve">28 de febrero. </w:t>
      </w:r>
    </w:p>
    <w:p w14:paraId="44E871BC" w14:textId="77777777" w:rsidR="00BC0269" w:rsidRPr="00EB5B6C" w:rsidRDefault="00BC0269" w:rsidP="00BC0269">
      <w:pPr>
        <w:tabs>
          <w:tab w:val="left" w:pos="284"/>
        </w:tabs>
        <w:spacing w:after="0" w:line="360" w:lineRule="auto"/>
        <w:jc w:val="both"/>
        <w:rPr>
          <w:rFonts w:ascii="Arial" w:hAnsi="Arial" w:cs="Arial"/>
          <w:sz w:val="24"/>
          <w:szCs w:val="24"/>
        </w:rPr>
      </w:pPr>
    </w:p>
    <w:p w14:paraId="7A039CAC" w14:textId="0247136B" w:rsidR="00BC0269" w:rsidRPr="00EB5B6C" w:rsidRDefault="00BC0269" w:rsidP="00BC0269">
      <w:pPr>
        <w:tabs>
          <w:tab w:val="left" w:pos="284"/>
        </w:tabs>
        <w:spacing w:after="0" w:line="360" w:lineRule="auto"/>
        <w:jc w:val="both"/>
        <w:rPr>
          <w:rFonts w:ascii="Arial" w:hAnsi="Arial" w:cs="Arial"/>
          <w:sz w:val="24"/>
          <w:szCs w:val="24"/>
        </w:rPr>
      </w:pPr>
      <w:r w:rsidRPr="7BB09198">
        <w:rPr>
          <w:rFonts w:ascii="Arial" w:hAnsi="Arial" w:cs="Arial"/>
          <w:sz w:val="24"/>
          <w:szCs w:val="24"/>
        </w:rPr>
        <w:t xml:space="preserve">No </w:t>
      </w:r>
      <w:r w:rsidR="44A84C2E" w:rsidRPr="7BB09198">
        <w:rPr>
          <w:rFonts w:ascii="Arial" w:hAnsi="Arial" w:cs="Arial"/>
          <w:sz w:val="24"/>
          <w:szCs w:val="24"/>
        </w:rPr>
        <w:t>obstante,</w:t>
      </w:r>
      <w:r w:rsidRPr="7BB09198">
        <w:rPr>
          <w:rFonts w:ascii="Arial" w:hAnsi="Arial" w:cs="Arial"/>
          <w:sz w:val="24"/>
          <w:szCs w:val="24"/>
        </w:rPr>
        <w:t xml:space="preserve"> el Consejo Superior de la Judicatura mediante los acuerdos PCSJA20-11517, PCSJA20-11518, PCSJA20-11519, PCSJA20-11521, PCSJA20-11526, PCSJA20-11527, PCSJA20-11528, PCSJA20- 11529, PCSJA20-11532, PCSJA20-11546, PCSJA20-11549 y PCSJA20-11556 suspendió los términos judiciales a partir del 16 de marzo de 2020, estableciendo algunas excepciones dentro de las cuales no estaba el presente medio de control. Por lo tanto, los términos judiciales solo se pueden computar a partir de su reanudación</w:t>
      </w:r>
      <w:r w:rsidR="00986E8B" w:rsidRPr="7BB09198">
        <w:rPr>
          <w:rFonts w:ascii="Arial" w:hAnsi="Arial" w:cs="Arial"/>
          <w:sz w:val="24"/>
          <w:szCs w:val="24"/>
        </w:rPr>
        <w:t>,</w:t>
      </w:r>
      <w:r w:rsidRPr="7BB09198">
        <w:rPr>
          <w:rFonts w:ascii="Arial" w:hAnsi="Arial" w:cs="Arial"/>
          <w:sz w:val="24"/>
          <w:szCs w:val="24"/>
        </w:rPr>
        <w:t xml:space="preserve"> esto es</w:t>
      </w:r>
      <w:r w:rsidR="00986E8B" w:rsidRPr="7BB09198">
        <w:rPr>
          <w:rFonts w:ascii="Arial" w:hAnsi="Arial" w:cs="Arial"/>
          <w:sz w:val="24"/>
          <w:szCs w:val="24"/>
        </w:rPr>
        <w:t>:</w:t>
      </w:r>
      <w:r w:rsidRPr="7BB09198">
        <w:rPr>
          <w:rFonts w:ascii="Arial" w:hAnsi="Arial" w:cs="Arial"/>
          <w:sz w:val="24"/>
          <w:szCs w:val="24"/>
        </w:rPr>
        <w:t xml:space="preserve"> </w:t>
      </w:r>
      <w:r w:rsidRPr="7BB09198">
        <w:rPr>
          <w:rFonts w:ascii="Arial" w:hAnsi="Arial" w:cs="Arial"/>
          <w:b/>
          <w:bCs/>
          <w:sz w:val="24"/>
          <w:szCs w:val="24"/>
        </w:rPr>
        <w:t>1 de julio de 2020</w:t>
      </w:r>
      <w:r w:rsidR="00986E8B" w:rsidRPr="7BB09198">
        <w:rPr>
          <w:rFonts w:ascii="Arial" w:hAnsi="Arial" w:cs="Arial"/>
          <w:b/>
          <w:bCs/>
          <w:sz w:val="24"/>
          <w:szCs w:val="24"/>
        </w:rPr>
        <w:t>,</w:t>
      </w:r>
      <w:r w:rsidR="00986E8B" w:rsidRPr="7BB09198">
        <w:rPr>
          <w:rFonts w:ascii="Arial" w:hAnsi="Arial" w:cs="Arial"/>
          <w:sz w:val="24"/>
          <w:szCs w:val="24"/>
        </w:rPr>
        <w:t xml:space="preserve"> ello</w:t>
      </w:r>
      <w:r w:rsidRPr="7BB09198">
        <w:rPr>
          <w:rFonts w:ascii="Arial" w:hAnsi="Arial" w:cs="Arial"/>
          <w:b/>
          <w:bCs/>
          <w:sz w:val="24"/>
          <w:szCs w:val="24"/>
        </w:rPr>
        <w:t xml:space="preserve"> </w:t>
      </w:r>
      <w:r w:rsidRPr="7BB09198">
        <w:rPr>
          <w:rFonts w:ascii="Arial" w:hAnsi="Arial" w:cs="Arial"/>
          <w:sz w:val="24"/>
          <w:szCs w:val="24"/>
        </w:rPr>
        <w:t xml:space="preserve">de conformidad con el Acuerdo PCSJA20-11567 05/06/2020 “Por medio del cual se adoptan medidas para el levantamiento </w:t>
      </w:r>
      <w:r w:rsidRPr="7BB09198">
        <w:rPr>
          <w:rFonts w:ascii="Arial" w:hAnsi="Arial" w:cs="Arial"/>
          <w:sz w:val="24"/>
          <w:szCs w:val="24"/>
        </w:rPr>
        <w:lastRenderedPageBreak/>
        <w:t>de los términos judiciales y se dictan otras disposiciones por motivos de salubridad pública y fuerza mayor”</w:t>
      </w:r>
      <w:r w:rsidR="00986E8B" w:rsidRPr="7BB09198">
        <w:rPr>
          <w:rFonts w:ascii="Arial" w:hAnsi="Arial" w:cs="Arial"/>
          <w:sz w:val="24"/>
          <w:szCs w:val="24"/>
        </w:rPr>
        <w:t xml:space="preserve">. </w:t>
      </w:r>
    </w:p>
    <w:p w14:paraId="144A5D23" w14:textId="77777777" w:rsidR="00986E8B" w:rsidRPr="00EB5B6C" w:rsidRDefault="00986E8B" w:rsidP="00BC0269">
      <w:pPr>
        <w:tabs>
          <w:tab w:val="left" w:pos="284"/>
        </w:tabs>
        <w:spacing w:after="0" w:line="360" w:lineRule="auto"/>
        <w:jc w:val="both"/>
        <w:rPr>
          <w:rFonts w:ascii="Arial" w:hAnsi="Arial" w:cs="Arial"/>
          <w:sz w:val="24"/>
          <w:szCs w:val="24"/>
        </w:rPr>
      </w:pPr>
    </w:p>
    <w:p w14:paraId="3492946E" w14:textId="77777777" w:rsidR="00986E8B" w:rsidRPr="00EB5B6C" w:rsidRDefault="00986E8B" w:rsidP="00BC0269">
      <w:pPr>
        <w:tabs>
          <w:tab w:val="left" w:pos="284"/>
        </w:tabs>
        <w:spacing w:after="0" w:line="360" w:lineRule="auto"/>
        <w:jc w:val="both"/>
        <w:rPr>
          <w:rFonts w:ascii="Arial" w:hAnsi="Arial" w:cs="Arial"/>
          <w:sz w:val="24"/>
          <w:szCs w:val="24"/>
        </w:rPr>
      </w:pPr>
      <w:r w:rsidRPr="00EB5B6C">
        <w:rPr>
          <w:rFonts w:ascii="Arial" w:hAnsi="Arial" w:cs="Arial"/>
          <w:sz w:val="24"/>
          <w:szCs w:val="24"/>
        </w:rPr>
        <w:t xml:space="preserve">En conclusión, </w:t>
      </w:r>
      <w:r w:rsidR="00F851BD" w:rsidRPr="00EB5B6C">
        <w:rPr>
          <w:rFonts w:ascii="Arial" w:hAnsi="Arial" w:cs="Arial"/>
          <w:sz w:val="24"/>
          <w:szCs w:val="24"/>
        </w:rPr>
        <w:t>desde el 28 de febrero de 2020 (inclusive) hasta el 13 de marzo de 2020 (inclusive) tan solo pasaron once (11) días hábiles</w:t>
      </w:r>
      <w:r w:rsidR="00F851BD" w:rsidRPr="00EB5B6C">
        <w:rPr>
          <w:rStyle w:val="Refdenotaalpie"/>
          <w:rFonts w:ascii="Arial" w:hAnsi="Arial" w:cs="Arial"/>
          <w:sz w:val="24"/>
          <w:szCs w:val="24"/>
        </w:rPr>
        <w:footnoteReference w:id="5"/>
      </w:r>
      <w:r w:rsidR="00F851BD" w:rsidRPr="00EB5B6C">
        <w:rPr>
          <w:rFonts w:ascii="Arial" w:hAnsi="Arial" w:cs="Arial"/>
          <w:sz w:val="24"/>
          <w:szCs w:val="24"/>
        </w:rPr>
        <w:t xml:space="preserve">, reanudándose los términos el 1 de julio de 2020 y la demanda se radicó el 03 de julio de 2020. En conclusión, la demanda se radicó en forma oportuna. </w:t>
      </w:r>
    </w:p>
    <w:p w14:paraId="738610EB" w14:textId="77777777" w:rsidR="00A97A84" w:rsidRPr="00EB5B6C" w:rsidRDefault="00A97A84" w:rsidP="00CC6392">
      <w:pPr>
        <w:tabs>
          <w:tab w:val="left" w:pos="284"/>
        </w:tabs>
        <w:spacing w:after="0" w:line="240" w:lineRule="auto"/>
        <w:jc w:val="both"/>
        <w:rPr>
          <w:rFonts w:ascii="Arial" w:hAnsi="Arial" w:cs="Arial"/>
          <w:sz w:val="24"/>
          <w:szCs w:val="24"/>
        </w:rPr>
      </w:pPr>
    </w:p>
    <w:p w14:paraId="21712B5E" w14:textId="71AB9A1C" w:rsidR="7BB09198" w:rsidRDefault="7BB09198" w:rsidP="7BB09198">
      <w:pPr>
        <w:spacing w:after="0" w:line="240" w:lineRule="auto"/>
        <w:jc w:val="both"/>
        <w:rPr>
          <w:rFonts w:ascii="Arial" w:hAnsi="Arial" w:cs="Arial"/>
          <w:b/>
          <w:bCs/>
          <w:sz w:val="24"/>
          <w:szCs w:val="24"/>
        </w:rPr>
      </w:pPr>
    </w:p>
    <w:p w14:paraId="13428A2F" w14:textId="0870478B" w:rsidR="00A97A84" w:rsidRPr="00EB5B6C" w:rsidRDefault="00AA6475" w:rsidP="00CC6392">
      <w:pPr>
        <w:tabs>
          <w:tab w:val="left" w:pos="284"/>
        </w:tabs>
        <w:spacing w:after="0" w:line="240" w:lineRule="auto"/>
        <w:jc w:val="both"/>
        <w:rPr>
          <w:rFonts w:ascii="Arial" w:hAnsi="Arial" w:cs="Arial"/>
          <w:b/>
          <w:sz w:val="24"/>
          <w:szCs w:val="24"/>
        </w:rPr>
      </w:pPr>
      <w:r>
        <w:rPr>
          <w:rFonts w:ascii="Arial" w:hAnsi="Arial" w:cs="Arial"/>
          <w:b/>
          <w:sz w:val="24"/>
          <w:szCs w:val="24"/>
        </w:rPr>
        <w:t>5</w:t>
      </w:r>
      <w:r w:rsidR="006774CA" w:rsidRPr="00EB5B6C">
        <w:rPr>
          <w:rFonts w:ascii="Arial" w:hAnsi="Arial" w:cs="Arial"/>
          <w:b/>
          <w:sz w:val="24"/>
          <w:szCs w:val="24"/>
        </w:rPr>
        <w:t xml:space="preserve">. DE </w:t>
      </w:r>
      <w:r w:rsidR="00A97A84" w:rsidRPr="00EB5B6C">
        <w:rPr>
          <w:rFonts w:ascii="Arial" w:hAnsi="Arial" w:cs="Arial"/>
          <w:b/>
          <w:sz w:val="24"/>
          <w:szCs w:val="24"/>
        </w:rPr>
        <w:t xml:space="preserve">LA LEGITIMACIÓN </w:t>
      </w:r>
      <w:r w:rsidR="00F65193" w:rsidRPr="00EB5B6C">
        <w:rPr>
          <w:rFonts w:ascii="Arial" w:hAnsi="Arial" w:cs="Arial"/>
          <w:b/>
          <w:sz w:val="24"/>
          <w:szCs w:val="24"/>
        </w:rPr>
        <w:t>POR</w:t>
      </w:r>
      <w:r w:rsidR="00A97A84" w:rsidRPr="00EB5B6C">
        <w:rPr>
          <w:rFonts w:ascii="Arial" w:hAnsi="Arial" w:cs="Arial"/>
          <w:b/>
          <w:sz w:val="24"/>
          <w:szCs w:val="24"/>
        </w:rPr>
        <w:t xml:space="preserve"> ACTIVA Y PASIVA.</w:t>
      </w:r>
    </w:p>
    <w:p w14:paraId="637805D2" w14:textId="77777777" w:rsidR="00A97A84" w:rsidRPr="00EB5B6C" w:rsidRDefault="00A97A84" w:rsidP="00CC6392">
      <w:pPr>
        <w:tabs>
          <w:tab w:val="left" w:pos="284"/>
        </w:tabs>
        <w:spacing w:after="0" w:line="240" w:lineRule="auto"/>
        <w:jc w:val="both"/>
        <w:rPr>
          <w:rFonts w:ascii="Arial" w:hAnsi="Arial" w:cs="Arial"/>
          <w:b/>
          <w:sz w:val="24"/>
          <w:szCs w:val="24"/>
        </w:rPr>
      </w:pPr>
    </w:p>
    <w:p w14:paraId="3342E4A2" w14:textId="77777777" w:rsidR="00A97A84" w:rsidRPr="00EB5B6C" w:rsidRDefault="00A97A84" w:rsidP="00CC6392">
      <w:pPr>
        <w:tabs>
          <w:tab w:val="left" w:pos="284"/>
        </w:tabs>
        <w:spacing w:after="0" w:line="240" w:lineRule="auto"/>
        <w:jc w:val="both"/>
        <w:rPr>
          <w:rFonts w:ascii="Arial" w:hAnsi="Arial" w:cs="Arial"/>
          <w:sz w:val="24"/>
          <w:szCs w:val="24"/>
        </w:rPr>
      </w:pPr>
      <w:r w:rsidRPr="00EB5B6C">
        <w:rPr>
          <w:rFonts w:ascii="Arial" w:hAnsi="Arial" w:cs="Arial"/>
          <w:sz w:val="24"/>
          <w:szCs w:val="24"/>
        </w:rPr>
        <w:lastRenderedPageBreak/>
        <w:t xml:space="preserve">Con relación a la legitimación por </w:t>
      </w:r>
      <w:r w:rsidR="006774CA" w:rsidRPr="00EB5B6C">
        <w:rPr>
          <w:rFonts w:ascii="Arial" w:hAnsi="Arial" w:cs="Arial"/>
          <w:sz w:val="24"/>
          <w:szCs w:val="24"/>
        </w:rPr>
        <w:t>activa</w:t>
      </w:r>
      <w:r w:rsidRPr="00EB5B6C">
        <w:rPr>
          <w:rFonts w:ascii="Arial" w:hAnsi="Arial" w:cs="Arial"/>
          <w:sz w:val="24"/>
          <w:szCs w:val="24"/>
        </w:rPr>
        <w:t xml:space="preserve"> </w:t>
      </w:r>
      <w:r w:rsidR="006774CA" w:rsidRPr="00EB5B6C">
        <w:rPr>
          <w:rFonts w:ascii="Arial" w:hAnsi="Arial" w:cs="Arial"/>
          <w:sz w:val="24"/>
          <w:szCs w:val="24"/>
        </w:rPr>
        <w:t>e</w:t>
      </w:r>
      <w:r w:rsidRPr="00EB5B6C">
        <w:rPr>
          <w:rFonts w:ascii="Arial" w:hAnsi="Arial" w:cs="Arial"/>
          <w:sz w:val="24"/>
          <w:szCs w:val="24"/>
        </w:rPr>
        <w:t>l artículo 1</w:t>
      </w:r>
      <w:r w:rsidR="006774CA" w:rsidRPr="00EB5B6C">
        <w:rPr>
          <w:rFonts w:ascii="Arial" w:hAnsi="Arial" w:cs="Arial"/>
          <w:sz w:val="24"/>
          <w:szCs w:val="24"/>
        </w:rPr>
        <w:t>39</w:t>
      </w:r>
      <w:r w:rsidRPr="00EB5B6C">
        <w:rPr>
          <w:rFonts w:ascii="Arial" w:hAnsi="Arial" w:cs="Arial"/>
          <w:sz w:val="24"/>
          <w:szCs w:val="24"/>
        </w:rPr>
        <w:t xml:space="preserve"> del CPACA, versa:</w:t>
      </w:r>
    </w:p>
    <w:p w14:paraId="463F29E8" w14:textId="77777777" w:rsidR="00CA1CAD" w:rsidRPr="00EB5B6C" w:rsidRDefault="00CA1CAD" w:rsidP="00CC6392">
      <w:pPr>
        <w:tabs>
          <w:tab w:val="left" w:pos="284"/>
        </w:tabs>
        <w:spacing w:after="0" w:line="240" w:lineRule="auto"/>
        <w:jc w:val="both"/>
        <w:rPr>
          <w:rFonts w:ascii="Arial" w:hAnsi="Arial" w:cs="Arial"/>
          <w:sz w:val="24"/>
          <w:szCs w:val="24"/>
        </w:rPr>
      </w:pPr>
    </w:p>
    <w:p w14:paraId="1C31B2E7" w14:textId="77777777" w:rsidR="00CA1CAD" w:rsidRPr="00EB5B6C" w:rsidRDefault="00AF5C31" w:rsidP="00ED3601">
      <w:pPr>
        <w:tabs>
          <w:tab w:val="left" w:pos="284"/>
        </w:tabs>
        <w:spacing w:after="0" w:line="240" w:lineRule="auto"/>
        <w:ind w:left="709"/>
        <w:jc w:val="both"/>
        <w:rPr>
          <w:rFonts w:ascii="Arial" w:hAnsi="Arial" w:cs="Arial"/>
          <w:i/>
        </w:rPr>
      </w:pPr>
      <w:r w:rsidRPr="00EB5B6C">
        <w:rPr>
          <w:rFonts w:ascii="Arial" w:hAnsi="Arial" w:cs="Arial"/>
          <w:i/>
        </w:rPr>
        <w:t>“</w:t>
      </w:r>
      <w:r w:rsidR="00ED3601" w:rsidRPr="00EB5B6C">
        <w:rPr>
          <w:rFonts w:ascii="Arial" w:hAnsi="Arial" w:cs="Arial"/>
          <w:i/>
          <w:u w:val="single"/>
        </w:rPr>
        <w:t xml:space="preserve">Cualquier persona podrá pedir la nulidad de </w:t>
      </w:r>
      <w:r w:rsidR="00ED3601" w:rsidRPr="00EB5B6C">
        <w:rPr>
          <w:rFonts w:ascii="Arial" w:hAnsi="Arial" w:cs="Arial"/>
          <w:i/>
        </w:rPr>
        <w:t xml:space="preserve">los actos de elección por voto popular o por cuerpos electorales, así como de </w:t>
      </w:r>
      <w:r w:rsidR="00ED3601" w:rsidRPr="00EB5B6C">
        <w:rPr>
          <w:rFonts w:ascii="Arial" w:hAnsi="Arial" w:cs="Arial"/>
          <w:i/>
          <w:u w:val="single"/>
        </w:rPr>
        <w:t>los actos de nombramiento que expidan las entidades y autoridades públicas de todo orden</w:t>
      </w:r>
      <w:r w:rsidR="00ED3601" w:rsidRPr="00EB5B6C">
        <w:rPr>
          <w:rFonts w:ascii="Arial" w:hAnsi="Arial" w:cs="Arial"/>
          <w:i/>
        </w:rPr>
        <w:t>…”</w:t>
      </w:r>
      <w:r w:rsidR="00ED3601" w:rsidRPr="00EB5B6C">
        <w:rPr>
          <w:rFonts w:ascii="Arial" w:hAnsi="Arial" w:cs="Arial"/>
          <w:i/>
        </w:rPr>
        <w:tab/>
      </w:r>
      <w:r w:rsidR="00ED3601" w:rsidRPr="00EB5B6C">
        <w:rPr>
          <w:rFonts w:ascii="Arial" w:hAnsi="Arial" w:cs="Arial"/>
          <w:i/>
          <w:bdr w:val="none" w:sz="0" w:space="0" w:color="auto" w:frame="1"/>
        </w:rPr>
        <w:br/>
      </w:r>
    </w:p>
    <w:p w14:paraId="6D4088D2" w14:textId="6C28938E" w:rsidR="00F851BD" w:rsidRPr="00EB5B6C" w:rsidRDefault="00CA1CAD" w:rsidP="4B13EAA6">
      <w:pPr>
        <w:tabs>
          <w:tab w:val="left" w:pos="284"/>
        </w:tabs>
        <w:spacing w:after="0" w:line="360" w:lineRule="auto"/>
        <w:jc w:val="both"/>
        <w:rPr>
          <w:rFonts w:ascii="Arial" w:eastAsia="Arial" w:hAnsi="Arial" w:cs="Arial"/>
          <w:sz w:val="24"/>
          <w:szCs w:val="24"/>
        </w:rPr>
      </w:pPr>
      <w:r w:rsidRPr="7BB09198">
        <w:rPr>
          <w:rFonts w:ascii="Arial" w:eastAsia="Arial" w:hAnsi="Arial" w:cs="Arial"/>
          <w:sz w:val="24"/>
          <w:szCs w:val="24"/>
        </w:rPr>
        <w:t xml:space="preserve">En el presente asunto </w:t>
      </w:r>
      <w:r w:rsidR="00ED3601" w:rsidRPr="7BB09198">
        <w:rPr>
          <w:rFonts w:ascii="Arial" w:eastAsia="Arial" w:hAnsi="Arial" w:cs="Arial"/>
          <w:sz w:val="24"/>
          <w:szCs w:val="24"/>
        </w:rPr>
        <w:t>la norma transcrita no condiciona las cualidades de la parte actora a ninguna clase de requisito especial, siendo cualquier persona capaz de presentar la demanda de nulidad electoral, por lo que se encuentra legitimad</w:t>
      </w:r>
      <w:r w:rsidR="00F851BD" w:rsidRPr="7BB09198">
        <w:rPr>
          <w:rFonts w:ascii="Arial" w:eastAsia="Arial" w:hAnsi="Arial" w:cs="Arial"/>
          <w:sz w:val="24"/>
          <w:szCs w:val="24"/>
        </w:rPr>
        <w:t>a la parte actora</w:t>
      </w:r>
      <w:r w:rsidR="234C1B8A" w:rsidRPr="7BB09198">
        <w:rPr>
          <w:rFonts w:ascii="Arial" w:eastAsia="Arial" w:hAnsi="Arial" w:cs="Arial"/>
          <w:sz w:val="24"/>
          <w:szCs w:val="24"/>
        </w:rPr>
        <w:t>, YADIR ANTONIO TORRES PALACIOS,</w:t>
      </w:r>
      <w:r w:rsidR="00F851BD" w:rsidRPr="7BB09198">
        <w:rPr>
          <w:rFonts w:ascii="Arial" w:eastAsia="Arial" w:hAnsi="Arial" w:cs="Arial"/>
          <w:sz w:val="24"/>
          <w:szCs w:val="24"/>
        </w:rPr>
        <w:t xml:space="preserve"> para incoar este medio de control </w:t>
      </w:r>
    </w:p>
    <w:p w14:paraId="3B7B4B86" w14:textId="77777777" w:rsidR="00505B2C" w:rsidRPr="00EB5B6C" w:rsidRDefault="00505B2C" w:rsidP="00F851BD">
      <w:pPr>
        <w:tabs>
          <w:tab w:val="left" w:pos="284"/>
        </w:tabs>
        <w:spacing w:after="0" w:line="360" w:lineRule="auto"/>
        <w:jc w:val="both"/>
        <w:rPr>
          <w:rFonts w:ascii="Arial" w:hAnsi="Arial" w:cs="Arial"/>
          <w:sz w:val="24"/>
          <w:szCs w:val="24"/>
        </w:rPr>
      </w:pPr>
    </w:p>
    <w:p w14:paraId="69E7F005" w14:textId="56D0BAB1" w:rsidR="00014817" w:rsidRPr="00EB5B6C" w:rsidRDefault="00ED3601" w:rsidP="00014817">
      <w:pPr>
        <w:spacing w:after="0" w:line="360" w:lineRule="auto"/>
        <w:jc w:val="both"/>
        <w:rPr>
          <w:rFonts w:ascii="Arial" w:hAnsi="Arial" w:cs="Arial"/>
          <w:sz w:val="24"/>
          <w:szCs w:val="24"/>
        </w:rPr>
      </w:pPr>
      <w:r w:rsidRPr="7BB09198">
        <w:rPr>
          <w:rFonts w:ascii="Arial" w:hAnsi="Arial" w:cs="Arial"/>
          <w:sz w:val="24"/>
          <w:szCs w:val="24"/>
        </w:rPr>
        <w:lastRenderedPageBreak/>
        <w:t xml:space="preserve">En cuanto a la legitimación por pasiva, se individualiza en debida forma a la </w:t>
      </w:r>
      <w:r w:rsidR="00C82E21" w:rsidRPr="7BB09198">
        <w:rPr>
          <w:rFonts w:ascii="Arial" w:hAnsi="Arial" w:cs="Arial"/>
          <w:sz w:val="24"/>
          <w:szCs w:val="24"/>
        </w:rPr>
        <w:t xml:space="preserve">parte demandada, siendo </w:t>
      </w:r>
      <w:r w:rsidR="00014817" w:rsidRPr="7BB09198">
        <w:rPr>
          <w:rFonts w:ascii="Arial" w:hAnsi="Arial" w:cs="Arial"/>
          <w:sz w:val="24"/>
          <w:szCs w:val="24"/>
        </w:rPr>
        <w:t>el señor HAROLD ANDRÉS CORTEZ LAVERDE</w:t>
      </w:r>
      <w:r w:rsidR="6DF9CDE5" w:rsidRPr="7BB09198">
        <w:rPr>
          <w:rFonts w:ascii="Arial" w:hAnsi="Arial" w:cs="Arial"/>
          <w:sz w:val="24"/>
          <w:szCs w:val="24"/>
        </w:rPr>
        <w:t>,</w:t>
      </w:r>
      <w:r w:rsidR="00014817" w:rsidRPr="7BB09198">
        <w:rPr>
          <w:rFonts w:ascii="Arial" w:hAnsi="Arial" w:cs="Arial"/>
          <w:sz w:val="24"/>
          <w:szCs w:val="24"/>
        </w:rPr>
        <w:t xml:space="preserve"> el personero de Santiago de Cali.</w:t>
      </w:r>
    </w:p>
    <w:p w14:paraId="3A0FF5F2" w14:textId="77777777" w:rsidR="00F65193" w:rsidRPr="00EB5B6C" w:rsidRDefault="00F65193" w:rsidP="00ED3601">
      <w:pPr>
        <w:tabs>
          <w:tab w:val="left" w:pos="284"/>
        </w:tabs>
        <w:spacing w:after="0" w:line="240" w:lineRule="auto"/>
        <w:jc w:val="both"/>
        <w:rPr>
          <w:rFonts w:ascii="Arial" w:hAnsi="Arial" w:cs="Arial"/>
          <w:sz w:val="24"/>
          <w:szCs w:val="24"/>
        </w:rPr>
      </w:pPr>
    </w:p>
    <w:p w14:paraId="290EC995" w14:textId="70D14B89" w:rsidR="002F031E" w:rsidRPr="00EB5B6C" w:rsidRDefault="00AA6475" w:rsidP="00CC6392">
      <w:pPr>
        <w:pStyle w:val="Ttulo2"/>
        <w:tabs>
          <w:tab w:val="left" w:pos="1511"/>
        </w:tabs>
        <w:ind w:left="0"/>
        <w:rPr>
          <w:sz w:val="24"/>
          <w:szCs w:val="24"/>
          <w:lang w:val="es-CO"/>
        </w:rPr>
      </w:pPr>
      <w:r>
        <w:rPr>
          <w:w w:val="105"/>
          <w:sz w:val="24"/>
          <w:szCs w:val="24"/>
          <w:lang w:val="es-CO"/>
        </w:rPr>
        <w:t>6</w:t>
      </w:r>
      <w:r w:rsidR="002F031E" w:rsidRPr="00EB5B6C">
        <w:rPr>
          <w:w w:val="105"/>
          <w:sz w:val="24"/>
          <w:szCs w:val="24"/>
          <w:lang w:val="es-CO"/>
        </w:rPr>
        <w:t>. DE LOS REQUISITO</w:t>
      </w:r>
      <w:r w:rsidR="008E4BA0" w:rsidRPr="00EB5B6C">
        <w:rPr>
          <w:w w:val="105"/>
          <w:sz w:val="24"/>
          <w:szCs w:val="24"/>
          <w:lang w:val="es-CO"/>
        </w:rPr>
        <w:t>S</w:t>
      </w:r>
      <w:r w:rsidR="002F031E" w:rsidRPr="00EB5B6C">
        <w:rPr>
          <w:spacing w:val="18"/>
          <w:w w:val="105"/>
          <w:sz w:val="24"/>
          <w:szCs w:val="24"/>
          <w:lang w:val="es-CO"/>
        </w:rPr>
        <w:t xml:space="preserve"> </w:t>
      </w:r>
      <w:r w:rsidR="002F031E" w:rsidRPr="00EB5B6C">
        <w:rPr>
          <w:w w:val="105"/>
          <w:sz w:val="24"/>
          <w:szCs w:val="24"/>
          <w:lang w:val="es-CO"/>
        </w:rPr>
        <w:t>FORMALES.</w:t>
      </w:r>
    </w:p>
    <w:p w14:paraId="5630AD66" w14:textId="77777777" w:rsidR="002F031E" w:rsidRPr="00EB5B6C" w:rsidRDefault="002F031E" w:rsidP="00CC6392">
      <w:pPr>
        <w:pStyle w:val="Textoindependiente"/>
        <w:spacing w:before="6"/>
        <w:rPr>
          <w:b/>
          <w:sz w:val="24"/>
          <w:szCs w:val="24"/>
          <w:lang w:val="es-CO"/>
        </w:rPr>
      </w:pPr>
    </w:p>
    <w:p w14:paraId="5F80BFE6" w14:textId="77777777" w:rsidR="002F031E" w:rsidRPr="00EB5B6C" w:rsidRDefault="004D3BE7" w:rsidP="004D3BE7">
      <w:pPr>
        <w:spacing w:after="0" w:line="360" w:lineRule="auto"/>
        <w:jc w:val="both"/>
        <w:rPr>
          <w:rFonts w:ascii="Arial" w:hAnsi="Arial" w:cs="Arial"/>
          <w:sz w:val="24"/>
          <w:szCs w:val="24"/>
        </w:rPr>
      </w:pPr>
      <w:r w:rsidRPr="00EB5B6C">
        <w:rPr>
          <w:rFonts w:ascii="Arial" w:hAnsi="Arial" w:cs="Arial"/>
          <w:sz w:val="24"/>
          <w:szCs w:val="24"/>
        </w:rPr>
        <w:t>S</w:t>
      </w:r>
      <w:r w:rsidR="002F031E" w:rsidRPr="00EB5B6C">
        <w:rPr>
          <w:rFonts w:ascii="Arial" w:hAnsi="Arial" w:cs="Arial"/>
          <w:sz w:val="24"/>
          <w:szCs w:val="24"/>
        </w:rPr>
        <w:t xml:space="preserve">e cumple </w:t>
      </w:r>
      <w:r w:rsidRPr="00EB5B6C">
        <w:rPr>
          <w:rFonts w:ascii="Arial" w:hAnsi="Arial" w:cs="Arial"/>
          <w:sz w:val="24"/>
          <w:szCs w:val="24"/>
        </w:rPr>
        <w:t xml:space="preserve">parcialmente </w:t>
      </w:r>
      <w:r w:rsidR="002F031E" w:rsidRPr="00EB5B6C">
        <w:rPr>
          <w:rFonts w:ascii="Arial" w:hAnsi="Arial" w:cs="Arial"/>
          <w:sz w:val="24"/>
          <w:szCs w:val="24"/>
        </w:rPr>
        <w:t xml:space="preserve">con </w:t>
      </w:r>
      <w:r w:rsidR="008624BA" w:rsidRPr="00EB5B6C">
        <w:rPr>
          <w:rFonts w:ascii="Arial" w:hAnsi="Arial" w:cs="Arial"/>
          <w:sz w:val="24"/>
          <w:szCs w:val="24"/>
        </w:rPr>
        <w:t xml:space="preserve">los requisitos establecidos en el artículo 162 </w:t>
      </w:r>
      <w:r w:rsidR="002F031E" w:rsidRPr="00EB5B6C">
        <w:rPr>
          <w:rFonts w:ascii="Arial" w:hAnsi="Arial" w:cs="Arial"/>
          <w:sz w:val="24"/>
          <w:szCs w:val="24"/>
        </w:rPr>
        <w:t>de la Ley 1437 de 2011</w:t>
      </w:r>
      <w:r w:rsidR="008624BA" w:rsidRPr="00EB5B6C">
        <w:rPr>
          <w:rFonts w:ascii="Arial" w:hAnsi="Arial" w:cs="Arial"/>
          <w:sz w:val="24"/>
          <w:szCs w:val="24"/>
        </w:rPr>
        <w:t>, por cuanto se</w:t>
      </w:r>
      <w:r w:rsidR="00A16C89" w:rsidRPr="00EB5B6C">
        <w:rPr>
          <w:rFonts w:ascii="Arial" w:hAnsi="Arial" w:cs="Arial"/>
          <w:sz w:val="24"/>
          <w:szCs w:val="24"/>
        </w:rPr>
        <w:t xml:space="preserve"> designó con claridad a l</w:t>
      </w:r>
      <w:r w:rsidR="00014817" w:rsidRPr="00EB5B6C">
        <w:rPr>
          <w:rFonts w:ascii="Arial" w:hAnsi="Arial" w:cs="Arial"/>
          <w:sz w:val="24"/>
          <w:szCs w:val="24"/>
        </w:rPr>
        <w:t>as partes intervinientes</w:t>
      </w:r>
      <w:r w:rsidR="00A16C89" w:rsidRPr="00EB5B6C">
        <w:rPr>
          <w:rFonts w:ascii="Arial" w:hAnsi="Arial" w:cs="Arial"/>
          <w:sz w:val="24"/>
          <w:szCs w:val="24"/>
        </w:rPr>
        <w:t>, se expresó con total precisión las pr</w:t>
      </w:r>
      <w:r w:rsidR="00EC1756" w:rsidRPr="00EB5B6C">
        <w:rPr>
          <w:rFonts w:ascii="Arial" w:hAnsi="Arial" w:cs="Arial"/>
          <w:sz w:val="24"/>
          <w:szCs w:val="24"/>
        </w:rPr>
        <w:t>etensiones de la demanda</w:t>
      </w:r>
      <w:r w:rsidR="00A16C89" w:rsidRPr="00EB5B6C">
        <w:rPr>
          <w:rFonts w:ascii="Arial" w:hAnsi="Arial" w:cs="Arial"/>
          <w:sz w:val="24"/>
          <w:szCs w:val="24"/>
        </w:rPr>
        <w:t>, se relacionaron los hechos que sirven de funda</w:t>
      </w:r>
      <w:r w:rsidR="002F152D" w:rsidRPr="00EB5B6C">
        <w:rPr>
          <w:rFonts w:ascii="Arial" w:hAnsi="Arial" w:cs="Arial"/>
          <w:sz w:val="24"/>
          <w:szCs w:val="24"/>
        </w:rPr>
        <w:t>mento a lo pretendido; las normas violadas y el concepto</w:t>
      </w:r>
      <w:r w:rsidR="00676978" w:rsidRPr="00EB5B6C">
        <w:rPr>
          <w:rFonts w:ascii="Arial" w:hAnsi="Arial" w:cs="Arial"/>
          <w:sz w:val="24"/>
          <w:szCs w:val="24"/>
        </w:rPr>
        <w:t xml:space="preserve"> de la violación</w:t>
      </w:r>
      <w:r w:rsidR="002F152D" w:rsidRPr="00EB5B6C">
        <w:rPr>
          <w:rFonts w:ascii="Arial" w:hAnsi="Arial" w:cs="Arial"/>
          <w:sz w:val="24"/>
          <w:szCs w:val="24"/>
        </w:rPr>
        <w:t xml:space="preserve">, </w:t>
      </w:r>
      <w:r w:rsidR="00A22324" w:rsidRPr="00EB5B6C">
        <w:rPr>
          <w:rFonts w:ascii="Arial" w:hAnsi="Arial" w:cs="Arial"/>
          <w:sz w:val="24"/>
          <w:szCs w:val="24"/>
        </w:rPr>
        <w:t xml:space="preserve">y se </w:t>
      </w:r>
      <w:r w:rsidR="002F152D" w:rsidRPr="00EB5B6C">
        <w:rPr>
          <w:rFonts w:ascii="Arial" w:hAnsi="Arial" w:cs="Arial"/>
          <w:sz w:val="24"/>
          <w:szCs w:val="24"/>
        </w:rPr>
        <w:t>aport</w:t>
      </w:r>
      <w:r w:rsidR="00A22324" w:rsidRPr="00EB5B6C">
        <w:rPr>
          <w:rFonts w:ascii="Arial" w:hAnsi="Arial" w:cs="Arial"/>
          <w:sz w:val="24"/>
          <w:szCs w:val="24"/>
        </w:rPr>
        <w:t>aron</w:t>
      </w:r>
      <w:r w:rsidR="002F152D" w:rsidRPr="00EB5B6C">
        <w:rPr>
          <w:rFonts w:ascii="Arial" w:hAnsi="Arial" w:cs="Arial"/>
          <w:sz w:val="24"/>
          <w:szCs w:val="24"/>
        </w:rPr>
        <w:t xml:space="preserve"> las pruebas que </w:t>
      </w:r>
      <w:r w:rsidR="00A22324" w:rsidRPr="00EB5B6C">
        <w:rPr>
          <w:rFonts w:ascii="Arial" w:hAnsi="Arial" w:cs="Arial"/>
          <w:sz w:val="24"/>
          <w:szCs w:val="24"/>
        </w:rPr>
        <w:t xml:space="preserve">se </w:t>
      </w:r>
      <w:r w:rsidR="002F152D" w:rsidRPr="00EB5B6C">
        <w:rPr>
          <w:rFonts w:ascii="Arial" w:hAnsi="Arial" w:cs="Arial"/>
          <w:sz w:val="24"/>
          <w:szCs w:val="24"/>
        </w:rPr>
        <w:t>pretende</w:t>
      </w:r>
      <w:r w:rsidR="00A22324" w:rsidRPr="00EB5B6C">
        <w:rPr>
          <w:rFonts w:ascii="Arial" w:hAnsi="Arial" w:cs="Arial"/>
          <w:sz w:val="24"/>
          <w:szCs w:val="24"/>
        </w:rPr>
        <w:t>n</w:t>
      </w:r>
      <w:r w:rsidR="002F152D" w:rsidRPr="00EB5B6C">
        <w:rPr>
          <w:rFonts w:ascii="Arial" w:hAnsi="Arial" w:cs="Arial"/>
          <w:sz w:val="24"/>
          <w:szCs w:val="24"/>
        </w:rPr>
        <w:t xml:space="preserve"> hacer valer</w:t>
      </w:r>
      <w:r w:rsidR="002F031E" w:rsidRPr="00EB5B6C">
        <w:rPr>
          <w:rFonts w:ascii="Arial" w:hAnsi="Arial" w:cs="Arial"/>
          <w:sz w:val="24"/>
          <w:szCs w:val="24"/>
        </w:rPr>
        <w:t>.</w:t>
      </w:r>
    </w:p>
    <w:p w14:paraId="61829076" w14:textId="77777777" w:rsidR="004D3BE7" w:rsidRPr="00EB5B6C" w:rsidRDefault="004D3BE7" w:rsidP="004D3BE7">
      <w:pPr>
        <w:shd w:val="clear" w:color="auto" w:fill="FFFFFF"/>
        <w:spacing w:after="0" w:line="360" w:lineRule="auto"/>
        <w:jc w:val="both"/>
        <w:rPr>
          <w:rFonts w:ascii="Arial" w:hAnsi="Arial" w:cs="Arial"/>
          <w:sz w:val="24"/>
          <w:szCs w:val="24"/>
        </w:rPr>
      </w:pPr>
    </w:p>
    <w:p w14:paraId="68C0375B" w14:textId="2844415C" w:rsidR="004D3BE7" w:rsidRPr="00EB5B6C" w:rsidRDefault="004D3BE7" w:rsidP="7BB09198">
      <w:pPr>
        <w:shd w:val="clear" w:color="auto" w:fill="FFFFFF" w:themeFill="background1"/>
        <w:spacing w:after="0" w:line="360" w:lineRule="auto"/>
        <w:jc w:val="both"/>
        <w:rPr>
          <w:rFonts w:ascii="Arial" w:eastAsia="Times New Roman" w:hAnsi="Arial" w:cs="Arial"/>
          <w:sz w:val="24"/>
          <w:szCs w:val="24"/>
          <w:lang w:eastAsia="es-CO"/>
        </w:rPr>
      </w:pPr>
      <w:r w:rsidRPr="7BB09198">
        <w:rPr>
          <w:rFonts w:ascii="Arial" w:hAnsi="Arial" w:cs="Arial"/>
          <w:sz w:val="24"/>
          <w:szCs w:val="24"/>
        </w:rPr>
        <w:t xml:space="preserve">Sin embargo, </w:t>
      </w:r>
      <w:r w:rsidRPr="7BB09198">
        <w:rPr>
          <w:rFonts w:ascii="Arial" w:eastAsia="Times New Roman" w:hAnsi="Arial" w:cs="Arial"/>
          <w:sz w:val="24"/>
          <w:szCs w:val="24"/>
          <w:lang w:eastAsia="es-CO"/>
        </w:rPr>
        <w:t xml:space="preserve">el demandante aparte de exponer las normas que considera vulneradas </w:t>
      </w:r>
      <w:r w:rsidRPr="7BB09198">
        <w:rPr>
          <w:rFonts w:ascii="Arial" w:eastAsia="Times New Roman" w:hAnsi="Arial" w:cs="Arial"/>
          <w:sz w:val="24"/>
          <w:szCs w:val="24"/>
          <w:u w:val="single"/>
          <w:lang w:eastAsia="es-CO"/>
        </w:rPr>
        <w:t>debe exponer con total claridad las causales de nulidad en que fundamenta su petición</w:t>
      </w:r>
      <w:r w:rsidRPr="7BB09198">
        <w:rPr>
          <w:rFonts w:ascii="Arial" w:eastAsia="Times New Roman" w:hAnsi="Arial" w:cs="Arial"/>
          <w:sz w:val="24"/>
          <w:szCs w:val="24"/>
          <w:lang w:eastAsia="es-CO"/>
        </w:rPr>
        <w:t xml:space="preserve">, de conformidad con los artículos 162.4 y 275 de la Ley 1437 de 2011, pues se insiste que las normas especiales que regulan el trámite y decisión de las pretensiones de contenido electoral previstas en el precitado artículo causales de anulación electoral, norma que adicionalmente remite al artículo 137 </w:t>
      </w:r>
      <w:r w:rsidR="51F1FA48" w:rsidRPr="7BB09198">
        <w:rPr>
          <w:rFonts w:ascii="Arial" w:eastAsia="Times New Roman" w:hAnsi="Arial" w:cs="Arial"/>
          <w:sz w:val="24"/>
          <w:szCs w:val="24"/>
          <w:lang w:eastAsia="es-CO"/>
        </w:rPr>
        <w:t>ibidem</w:t>
      </w:r>
      <w:r w:rsidRPr="7BB09198">
        <w:rPr>
          <w:rFonts w:ascii="Arial" w:eastAsia="Times New Roman" w:hAnsi="Arial" w:cs="Arial"/>
          <w:sz w:val="24"/>
          <w:szCs w:val="24"/>
          <w:lang w:eastAsia="es-CO"/>
        </w:rPr>
        <w:t xml:space="preserve">, el cual contiene las causales del medio de control de simple nulidad, aplicables también por remisión expresa del mencionado artículo.     </w:t>
      </w:r>
    </w:p>
    <w:p w14:paraId="2BA226A1" w14:textId="77777777" w:rsidR="004D3BE7" w:rsidRPr="00EB5B6C" w:rsidRDefault="004D3BE7" w:rsidP="004D3BE7">
      <w:pPr>
        <w:shd w:val="clear" w:color="auto" w:fill="FFFFFF"/>
        <w:spacing w:after="0" w:line="360" w:lineRule="auto"/>
        <w:jc w:val="both"/>
        <w:rPr>
          <w:rFonts w:ascii="Arial" w:eastAsia="Times New Roman" w:hAnsi="Arial" w:cs="Arial"/>
          <w:sz w:val="24"/>
          <w:szCs w:val="28"/>
          <w:lang w:eastAsia="es-CO"/>
        </w:rPr>
      </w:pPr>
    </w:p>
    <w:p w14:paraId="51168E39" w14:textId="00D4966C" w:rsidR="004D3BE7" w:rsidRPr="00AA6475" w:rsidRDefault="004D3BE7" w:rsidP="4B13EAA6">
      <w:pPr>
        <w:shd w:val="clear" w:color="auto" w:fill="FFFFFF" w:themeFill="background1"/>
        <w:spacing w:after="0" w:line="360" w:lineRule="auto"/>
        <w:jc w:val="both"/>
        <w:rPr>
          <w:rFonts w:ascii="Arial" w:eastAsia="Times New Roman" w:hAnsi="Arial" w:cs="Arial"/>
          <w:sz w:val="24"/>
          <w:szCs w:val="24"/>
          <w:lang w:eastAsia="es-CO"/>
        </w:rPr>
      </w:pPr>
      <w:r w:rsidRPr="4B13EAA6">
        <w:rPr>
          <w:rFonts w:ascii="Arial" w:eastAsia="Times New Roman" w:hAnsi="Arial" w:cs="Arial"/>
          <w:sz w:val="24"/>
          <w:szCs w:val="24"/>
          <w:lang w:eastAsia="es-CO"/>
        </w:rPr>
        <w:lastRenderedPageBreak/>
        <w:t>De igual forma, nota e</w:t>
      </w:r>
      <w:r w:rsidR="00AA6475">
        <w:rPr>
          <w:rFonts w:ascii="Arial" w:eastAsia="Times New Roman" w:hAnsi="Arial" w:cs="Arial"/>
          <w:sz w:val="24"/>
          <w:szCs w:val="24"/>
          <w:lang w:eastAsia="es-CO"/>
        </w:rPr>
        <w:t>ste Tribunal</w:t>
      </w:r>
      <w:r w:rsidR="00315FBC">
        <w:rPr>
          <w:rFonts w:ascii="Arial" w:eastAsia="Times New Roman" w:hAnsi="Arial" w:cs="Arial"/>
          <w:sz w:val="24"/>
          <w:szCs w:val="24"/>
          <w:lang w:eastAsia="es-CO"/>
        </w:rPr>
        <w:t xml:space="preserve"> </w:t>
      </w:r>
      <w:r w:rsidRPr="4B13EAA6">
        <w:rPr>
          <w:rFonts w:ascii="Arial" w:eastAsia="Times New Roman" w:hAnsi="Arial" w:cs="Arial"/>
          <w:sz w:val="24"/>
          <w:szCs w:val="24"/>
          <w:lang w:eastAsia="es-CO"/>
        </w:rPr>
        <w:t>que en la demanda se exponen causales de nulidad objetivas (de carácter normativo-legal</w:t>
      </w:r>
      <w:r w:rsidR="496CEE72" w:rsidRPr="4B13EAA6">
        <w:rPr>
          <w:rFonts w:ascii="Arial" w:eastAsia="Times New Roman" w:hAnsi="Arial" w:cs="Arial"/>
          <w:sz w:val="24"/>
          <w:szCs w:val="24"/>
          <w:lang w:eastAsia="es-CO"/>
        </w:rPr>
        <w:t xml:space="preserve"> -irregularidades en proceso de votación y escrutinio</w:t>
      </w:r>
      <w:r w:rsidRPr="4B13EAA6">
        <w:rPr>
          <w:rFonts w:ascii="Arial" w:eastAsia="Times New Roman" w:hAnsi="Arial" w:cs="Arial"/>
          <w:sz w:val="24"/>
          <w:szCs w:val="24"/>
          <w:lang w:eastAsia="es-CO"/>
        </w:rPr>
        <w:t>) y subjetivas (</w:t>
      </w:r>
      <w:r w:rsidR="002B2459" w:rsidRPr="4B13EAA6">
        <w:rPr>
          <w:rFonts w:ascii="Arial" w:eastAsia="Times New Roman" w:hAnsi="Arial" w:cs="Arial"/>
          <w:sz w:val="24"/>
          <w:szCs w:val="24"/>
          <w:lang w:eastAsia="es-CO"/>
        </w:rPr>
        <w:t>referidas a calidades, requisitos e inhabilidades</w:t>
      </w:r>
      <w:r w:rsidRPr="4B13EAA6">
        <w:rPr>
          <w:rFonts w:ascii="Arial" w:eastAsia="Times New Roman" w:hAnsi="Arial" w:cs="Arial"/>
          <w:sz w:val="24"/>
          <w:szCs w:val="24"/>
          <w:lang w:eastAsia="es-CO"/>
        </w:rPr>
        <w:t xml:space="preserve">), lo cual </w:t>
      </w:r>
      <w:r w:rsidRPr="00AA6475">
        <w:rPr>
          <w:rFonts w:ascii="Arial" w:eastAsia="Times New Roman" w:hAnsi="Arial" w:cs="Arial"/>
          <w:sz w:val="24"/>
          <w:szCs w:val="24"/>
          <w:lang w:eastAsia="es-CO"/>
        </w:rPr>
        <w:t>obliga a inadmitir la demanda de conformidad con el artículo 281 del mismo estatuto procesal, por la prohibición taxativa de acumulación de estas causales</w:t>
      </w:r>
      <w:r w:rsidR="00AF1556" w:rsidRPr="00AA6475">
        <w:rPr>
          <w:rFonts w:ascii="Arial" w:eastAsia="Times New Roman" w:hAnsi="Arial" w:cs="Arial"/>
          <w:sz w:val="24"/>
          <w:szCs w:val="24"/>
          <w:lang w:eastAsia="es-CO"/>
        </w:rPr>
        <w:t xml:space="preserve"> -objetivas y subjetivas-</w:t>
      </w:r>
      <w:r w:rsidRPr="00AA6475">
        <w:rPr>
          <w:rFonts w:ascii="Arial" w:eastAsia="Times New Roman" w:hAnsi="Arial" w:cs="Arial"/>
          <w:sz w:val="24"/>
          <w:szCs w:val="24"/>
          <w:lang w:eastAsia="es-CO"/>
        </w:rPr>
        <w:t xml:space="preserve"> de nulidad en una misma demanda electoral. </w:t>
      </w:r>
    </w:p>
    <w:p w14:paraId="17AD93B2" w14:textId="77777777" w:rsidR="004D3BE7" w:rsidRPr="00AA6475" w:rsidRDefault="004D3BE7" w:rsidP="004D3BE7">
      <w:pPr>
        <w:shd w:val="clear" w:color="auto" w:fill="FFFFFF"/>
        <w:spacing w:after="0" w:line="360" w:lineRule="auto"/>
        <w:jc w:val="both"/>
        <w:rPr>
          <w:rFonts w:ascii="Arial" w:eastAsia="Times New Roman" w:hAnsi="Arial" w:cs="Arial"/>
          <w:sz w:val="24"/>
          <w:szCs w:val="28"/>
          <w:lang w:eastAsia="es-CO"/>
        </w:rPr>
      </w:pPr>
    </w:p>
    <w:p w14:paraId="7550B984" w14:textId="3DE2C9BB" w:rsidR="004D3BE7" w:rsidRPr="00EB5B6C" w:rsidRDefault="004D3BE7" w:rsidP="4B13EAA6">
      <w:pPr>
        <w:shd w:val="clear" w:color="auto" w:fill="FFFFFF" w:themeFill="background1"/>
        <w:spacing w:after="0" w:line="360" w:lineRule="auto"/>
        <w:jc w:val="both"/>
        <w:rPr>
          <w:rFonts w:ascii="Arial" w:eastAsia="Times New Roman" w:hAnsi="Arial" w:cs="Arial"/>
          <w:sz w:val="24"/>
          <w:szCs w:val="24"/>
          <w:lang w:eastAsia="es-CO"/>
        </w:rPr>
      </w:pPr>
      <w:r w:rsidRPr="7BB09198">
        <w:rPr>
          <w:rFonts w:ascii="Arial" w:eastAsia="Times New Roman" w:hAnsi="Arial" w:cs="Arial"/>
          <w:sz w:val="24"/>
          <w:szCs w:val="24"/>
          <w:lang w:eastAsia="es-CO"/>
        </w:rPr>
        <w:t xml:space="preserve">En tal virtud, es deber del actor invocar cuál o cuáles de estas causales considera que se configura en el presente caso </w:t>
      </w:r>
      <w:r w:rsidRPr="7BB09198">
        <w:rPr>
          <w:rFonts w:ascii="Arial" w:eastAsia="Times New Roman" w:hAnsi="Arial" w:cs="Arial"/>
          <w:b/>
          <w:bCs/>
          <w:sz w:val="24"/>
          <w:szCs w:val="24"/>
          <w:lang w:eastAsia="es-CO"/>
        </w:rPr>
        <w:t>exclusivamente contra el acto suscepti</w:t>
      </w:r>
      <w:r w:rsidRPr="7BB09198">
        <w:rPr>
          <w:rFonts w:ascii="Arial" w:eastAsia="Times New Roman" w:hAnsi="Arial" w:cs="Arial"/>
          <w:b/>
          <w:bCs/>
          <w:sz w:val="24"/>
          <w:szCs w:val="24"/>
          <w:lang w:eastAsia="es-CO"/>
        </w:rPr>
        <w:lastRenderedPageBreak/>
        <w:t>ble de control judicial</w:t>
      </w:r>
      <w:r w:rsidRPr="7BB09198">
        <w:rPr>
          <w:rFonts w:ascii="Arial" w:eastAsia="Times New Roman" w:hAnsi="Arial" w:cs="Arial"/>
          <w:sz w:val="24"/>
          <w:szCs w:val="24"/>
          <w:lang w:eastAsia="es-CO"/>
        </w:rPr>
        <w:t>,</w:t>
      </w:r>
      <w:r w:rsidR="64CA4736" w:rsidRPr="7BB09198">
        <w:rPr>
          <w:rFonts w:ascii="Arial" w:eastAsia="Times New Roman" w:hAnsi="Arial" w:cs="Arial"/>
          <w:sz w:val="24"/>
          <w:szCs w:val="24"/>
          <w:lang w:eastAsia="es-CO"/>
        </w:rPr>
        <w:t xml:space="preserve"> o para que </w:t>
      </w:r>
      <w:r w:rsidR="00AA6475" w:rsidRPr="7BB09198">
        <w:rPr>
          <w:rFonts w:ascii="Arial" w:eastAsia="Times New Roman" w:hAnsi="Arial" w:cs="Arial"/>
          <w:sz w:val="24"/>
          <w:szCs w:val="24"/>
          <w:lang w:eastAsia="es-CO"/>
        </w:rPr>
        <w:t>las presente</w:t>
      </w:r>
      <w:r w:rsidR="64CA4736" w:rsidRPr="7BB09198">
        <w:rPr>
          <w:rFonts w:ascii="Arial" w:eastAsia="Times New Roman" w:hAnsi="Arial" w:cs="Arial"/>
          <w:sz w:val="24"/>
          <w:szCs w:val="24"/>
          <w:lang w:eastAsia="es-CO"/>
        </w:rPr>
        <w:t xml:space="preserve"> de manera separada,</w:t>
      </w:r>
      <w:r w:rsidRPr="7BB09198">
        <w:rPr>
          <w:rFonts w:ascii="Arial" w:eastAsia="Times New Roman" w:hAnsi="Arial" w:cs="Arial"/>
          <w:sz w:val="24"/>
          <w:szCs w:val="24"/>
          <w:lang w:eastAsia="es-CO"/>
        </w:rPr>
        <w:t xml:space="preserve"> teniendo en cuenta lo expuesto en líneas anteriores, tal y como se plasmará en la parte resolutiva de este proveído.</w:t>
      </w:r>
    </w:p>
    <w:p w14:paraId="0DE4B5B7" w14:textId="77777777" w:rsidR="004D3BE7" w:rsidRPr="00EB5B6C" w:rsidRDefault="004D3BE7" w:rsidP="004D3BE7">
      <w:pPr>
        <w:pStyle w:val="Sangra3detindependiente"/>
        <w:spacing w:after="0" w:line="240" w:lineRule="auto"/>
        <w:ind w:left="0"/>
        <w:jc w:val="both"/>
        <w:rPr>
          <w:rFonts w:ascii="Arial" w:hAnsi="Arial" w:cs="Arial"/>
          <w:sz w:val="24"/>
          <w:szCs w:val="24"/>
        </w:rPr>
      </w:pPr>
    </w:p>
    <w:p w14:paraId="1B4BA31F" w14:textId="77777777" w:rsidR="004D3BE7" w:rsidRPr="00EB5B6C" w:rsidRDefault="004D3BE7" w:rsidP="004D3BE7">
      <w:pPr>
        <w:pStyle w:val="Sangra3detindependiente"/>
        <w:spacing w:after="0" w:line="360" w:lineRule="auto"/>
        <w:ind w:left="0"/>
        <w:jc w:val="both"/>
        <w:rPr>
          <w:rFonts w:ascii="Arial" w:eastAsia="Arial" w:hAnsi="Arial" w:cs="Arial"/>
          <w:w w:val="105"/>
          <w:sz w:val="24"/>
          <w:szCs w:val="24"/>
        </w:rPr>
      </w:pPr>
      <w:r w:rsidRPr="00EB5B6C">
        <w:rPr>
          <w:rFonts w:ascii="Arial" w:hAnsi="Arial" w:cs="Arial"/>
          <w:spacing w:val="-3"/>
          <w:sz w:val="24"/>
          <w:szCs w:val="24"/>
        </w:rPr>
        <w:t>Visto lo anterior, el Tribunal Contencioso Administrativo del Valle del Cauca en Sala de Decisión,</w:t>
      </w:r>
    </w:p>
    <w:p w14:paraId="68A3624F" w14:textId="77777777" w:rsidR="004D3BE7" w:rsidRPr="00EB5B6C" w:rsidRDefault="004D3BE7" w:rsidP="004D3BE7">
      <w:pPr>
        <w:pStyle w:val="Textoindependiente"/>
        <w:spacing w:before="83"/>
        <w:ind w:left="103"/>
        <w:jc w:val="center"/>
        <w:rPr>
          <w:b/>
          <w:sz w:val="24"/>
          <w:szCs w:val="24"/>
          <w:lang w:val="es-CO"/>
        </w:rPr>
      </w:pPr>
      <w:r w:rsidRPr="00EB5B6C">
        <w:rPr>
          <w:b/>
          <w:w w:val="105"/>
          <w:sz w:val="24"/>
          <w:szCs w:val="24"/>
          <w:lang w:val="es-CO"/>
        </w:rPr>
        <w:t>RESUELVE</w:t>
      </w:r>
    </w:p>
    <w:p w14:paraId="66204FF1" w14:textId="77777777" w:rsidR="004D3BE7" w:rsidRPr="00EB5B6C" w:rsidRDefault="004D3BE7" w:rsidP="004D3BE7">
      <w:pPr>
        <w:pStyle w:val="Textoindependiente"/>
        <w:rPr>
          <w:b/>
          <w:lang w:val="es-CO"/>
        </w:rPr>
      </w:pPr>
    </w:p>
    <w:p w14:paraId="383E363A" w14:textId="55DFBF90" w:rsidR="007873EE" w:rsidRPr="00EB5B6C" w:rsidRDefault="004D3BE7" w:rsidP="4B13EAA6">
      <w:pPr>
        <w:pStyle w:val="Textoindependiente"/>
        <w:spacing w:line="360" w:lineRule="auto"/>
        <w:jc w:val="both"/>
        <w:rPr>
          <w:lang w:val="es-CO"/>
        </w:rPr>
      </w:pPr>
      <w:r w:rsidRPr="4B13EAA6">
        <w:rPr>
          <w:b/>
          <w:bCs/>
          <w:sz w:val="24"/>
          <w:szCs w:val="24"/>
          <w:lang w:val="es-CO"/>
        </w:rPr>
        <w:t xml:space="preserve">PRIMERO. RECHAZAR </w:t>
      </w:r>
      <w:r w:rsidRPr="00EB5B6C">
        <w:rPr>
          <w:rFonts w:eastAsia="Times New Roman"/>
          <w:sz w:val="24"/>
          <w:szCs w:val="24"/>
          <w:lang w:val="es-CO" w:eastAsia="es-CO"/>
        </w:rPr>
        <w:t xml:space="preserve">las pretensiones concernientes a </w:t>
      </w:r>
      <w:r w:rsidR="007873EE" w:rsidRPr="00EB5B6C">
        <w:rPr>
          <w:rFonts w:eastAsia="Times New Roman"/>
          <w:sz w:val="24"/>
          <w:szCs w:val="24"/>
          <w:lang w:val="es-CO" w:eastAsia="es-CO"/>
        </w:rPr>
        <w:t xml:space="preserve">la nulidad de </w:t>
      </w:r>
      <w:r w:rsidR="007873EE" w:rsidRPr="00EB5B6C">
        <w:rPr>
          <w:sz w:val="22"/>
          <w:szCs w:val="22"/>
          <w:lang w:val="es-CO"/>
        </w:rPr>
        <w:t>la</w:t>
      </w:r>
      <w:r w:rsidR="00315FBC">
        <w:rPr>
          <w:sz w:val="22"/>
          <w:szCs w:val="22"/>
          <w:lang w:val="es-CO"/>
        </w:rPr>
        <w:t>s</w:t>
      </w:r>
      <w:r w:rsidR="007873EE" w:rsidRPr="00EB5B6C">
        <w:rPr>
          <w:spacing w:val="2"/>
          <w:sz w:val="22"/>
          <w:szCs w:val="22"/>
          <w:lang w:val="es-CO"/>
        </w:rPr>
        <w:t xml:space="preserve"> </w:t>
      </w:r>
      <w:r w:rsidR="17D87247" w:rsidRPr="00EB5B6C">
        <w:rPr>
          <w:b/>
          <w:bCs/>
          <w:sz w:val="22"/>
          <w:szCs w:val="22"/>
          <w:lang w:val="es-CO"/>
        </w:rPr>
        <w:t>Resoluciones</w:t>
      </w:r>
      <w:r w:rsidR="007873EE" w:rsidRPr="00EB5B6C">
        <w:rPr>
          <w:b/>
          <w:bCs/>
          <w:sz w:val="22"/>
          <w:szCs w:val="22"/>
          <w:lang w:val="es-CO"/>
        </w:rPr>
        <w:t xml:space="preserve"> No. 21.2.22-032 del 10 de enero de 2019</w:t>
      </w:r>
      <w:r w:rsidR="004E4CB6">
        <w:rPr>
          <w:b/>
          <w:bCs/>
          <w:sz w:val="22"/>
          <w:szCs w:val="22"/>
          <w:lang w:val="es-CO"/>
        </w:rPr>
        <w:t xml:space="preserve"> </w:t>
      </w:r>
      <w:r w:rsidR="007873EE" w:rsidRPr="00EB5B6C">
        <w:rPr>
          <w:b/>
          <w:bCs/>
          <w:sz w:val="22"/>
          <w:szCs w:val="22"/>
          <w:lang w:val="es-CO"/>
        </w:rPr>
        <w:t>(sic), No.21.2.22-046 de enero 17 de 2020</w:t>
      </w:r>
      <w:r w:rsidR="007873EE" w:rsidRPr="4B13EAA6">
        <w:rPr>
          <w:sz w:val="22"/>
          <w:szCs w:val="22"/>
          <w:lang w:val="es-CO"/>
        </w:rPr>
        <w:t xml:space="preserve"> y </w:t>
      </w:r>
      <w:r w:rsidR="007873EE" w:rsidRPr="4B13EAA6">
        <w:rPr>
          <w:b/>
          <w:bCs/>
          <w:sz w:val="22"/>
          <w:szCs w:val="22"/>
          <w:lang w:val="es-CO"/>
        </w:rPr>
        <w:t>No.</w:t>
      </w:r>
      <w:r w:rsidR="007873EE" w:rsidRPr="00EB5B6C">
        <w:rPr>
          <w:sz w:val="22"/>
          <w:szCs w:val="22"/>
          <w:lang w:val="es-CO"/>
        </w:rPr>
        <w:t xml:space="preserve"> </w:t>
      </w:r>
      <w:r w:rsidR="007873EE" w:rsidRPr="4B13EAA6">
        <w:rPr>
          <w:rFonts w:eastAsia="Arial Unicode MS"/>
          <w:b/>
          <w:bCs/>
          <w:sz w:val="22"/>
          <w:szCs w:val="22"/>
          <w:lang w:val="es-CO"/>
        </w:rPr>
        <w:t xml:space="preserve">21.2.22-50 del 20 de enero de 2020 </w:t>
      </w:r>
      <w:r w:rsidR="007873EE" w:rsidRPr="00EB5B6C">
        <w:rPr>
          <w:rFonts w:eastAsia="Arial Unicode MS"/>
          <w:sz w:val="22"/>
          <w:szCs w:val="22"/>
          <w:lang w:val="es-CO"/>
        </w:rPr>
        <w:t xml:space="preserve">de conformidad con lo expuesto en la parte motiva de esta providencia. </w:t>
      </w:r>
    </w:p>
    <w:p w14:paraId="2DBF0D7D" w14:textId="77777777" w:rsidR="007873EE" w:rsidRPr="00EB5B6C" w:rsidRDefault="007873EE" w:rsidP="007873EE">
      <w:pPr>
        <w:pStyle w:val="Textoindependiente"/>
        <w:spacing w:line="360" w:lineRule="auto"/>
        <w:jc w:val="both"/>
        <w:rPr>
          <w:szCs w:val="24"/>
          <w:lang w:val="es-CO"/>
        </w:rPr>
      </w:pPr>
    </w:p>
    <w:p w14:paraId="34F36DE1" w14:textId="77777777" w:rsidR="007873EE" w:rsidRPr="00EB5B6C" w:rsidRDefault="007873EE" w:rsidP="007873EE">
      <w:pPr>
        <w:pStyle w:val="Textoindependiente"/>
        <w:spacing w:line="360" w:lineRule="auto"/>
        <w:jc w:val="both"/>
        <w:rPr>
          <w:sz w:val="24"/>
          <w:szCs w:val="24"/>
          <w:lang w:val="es-CO"/>
        </w:rPr>
      </w:pPr>
      <w:r w:rsidRPr="00EB5B6C">
        <w:rPr>
          <w:b/>
          <w:sz w:val="24"/>
          <w:szCs w:val="24"/>
          <w:lang w:val="es-CO"/>
        </w:rPr>
        <w:t>SEGUNDA:</w:t>
      </w:r>
      <w:r w:rsidRPr="00EB5B6C">
        <w:rPr>
          <w:sz w:val="24"/>
          <w:szCs w:val="24"/>
          <w:lang w:val="es-CO"/>
        </w:rPr>
        <w:t xml:space="preserve"> </w:t>
      </w:r>
      <w:r w:rsidR="004D3BE7" w:rsidRPr="00EB5B6C">
        <w:rPr>
          <w:b/>
          <w:w w:val="105"/>
          <w:sz w:val="24"/>
          <w:szCs w:val="24"/>
          <w:lang w:val="es-CO"/>
        </w:rPr>
        <w:t xml:space="preserve">INADIMITIR </w:t>
      </w:r>
      <w:r w:rsidR="004D3BE7" w:rsidRPr="00EB5B6C">
        <w:rPr>
          <w:w w:val="105"/>
          <w:sz w:val="24"/>
          <w:szCs w:val="24"/>
          <w:lang w:val="es-CO"/>
        </w:rPr>
        <w:t xml:space="preserve">la presente demanda de nulidad electoral </w:t>
      </w:r>
      <w:r w:rsidRPr="00EB5B6C">
        <w:rPr>
          <w:w w:val="105"/>
          <w:sz w:val="24"/>
          <w:szCs w:val="24"/>
          <w:lang w:val="es-CO"/>
        </w:rPr>
        <w:t xml:space="preserve">frente a la pretensión de nulidad del </w:t>
      </w:r>
      <w:r w:rsidRPr="00EB5B6C">
        <w:rPr>
          <w:b/>
          <w:spacing w:val="-1"/>
          <w:sz w:val="24"/>
          <w:szCs w:val="24"/>
          <w:lang w:val="es-CO"/>
        </w:rPr>
        <w:t xml:space="preserve">ACTA DE ELECCIÓN No. 21.2.1.1-041 de fecha 27 de febrero de 2020 </w:t>
      </w:r>
      <w:r w:rsidRPr="00EB5B6C">
        <w:rPr>
          <w:spacing w:val="-1"/>
          <w:sz w:val="24"/>
          <w:szCs w:val="24"/>
          <w:lang w:val="es-CO"/>
        </w:rPr>
        <w:t xml:space="preserve">por medio de la cual el Concejo Municipal </w:t>
      </w:r>
      <w:r w:rsidRPr="00EB5B6C">
        <w:rPr>
          <w:sz w:val="24"/>
          <w:szCs w:val="24"/>
          <w:lang w:val="es-CO"/>
        </w:rPr>
        <w:t>declaró la elección como personero de Santiago de Cali al señor HAROLD ANDRÉS CORTEZ LAVERDE.</w:t>
      </w:r>
    </w:p>
    <w:p w14:paraId="6B62F1B3" w14:textId="77777777" w:rsidR="007873EE" w:rsidRPr="00EB5B6C" w:rsidRDefault="007873EE" w:rsidP="007873EE">
      <w:pPr>
        <w:pStyle w:val="Textoindependiente"/>
        <w:spacing w:line="360" w:lineRule="auto"/>
        <w:jc w:val="both"/>
        <w:rPr>
          <w:sz w:val="24"/>
          <w:szCs w:val="24"/>
          <w:lang w:val="es-CO"/>
        </w:rPr>
      </w:pPr>
    </w:p>
    <w:p w14:paraId="5AD8D317" w14:textId="7F9F7EA9" w:rsidR="00EB5B6C" w:rsidRPr="00AF1556" w:rsidRDefault="007873EE" w:rsidP="00EB5B6C">
      <w:pPr>
        <w:pStyle w:val="Textoindependiente"/>
        <w:spacing w:line="360" w:lineRule="auto"/>
        <w:jc w:val="both"/>
        <w:rPr>
          <w:rFonts w:eastAsia="Times New Roman"/>
          <w:color w:val="FF0000"/>
          <w:sz w:val="24"/>
          <w:szCs w:val="24"/>
          <w:lang w:val="es-CO" w:eastAsia="es-CO"/>
        </w:rPr>
      </w:pPr>
      <w:r w:rsidRPr="4B13EAA6">
        <w:rPr>
          <w:sz w:val="24"/>
          <w:szCs w:val="24"/>
          <w:lang w:val="es-CO"/>
        </w:rPr>
        <w:t>Para lo cual, dentro del término de subsanación</w:t>
      </w:r>
      <w:r w:rsidR="00EB5B6C" w:rsidRPr="4B13EAA6">
        <w:rPr>
          <w:sz w:val="24"/>
          <w:szCs w:val="24"/>
          <w:lang w:val="es-CO"/>
        </w:rPr>
        <w:t>,</w:t>
      </w:r>
      <w:r w:rsidRPr="4B13EAA6">
        <w:rPr>
          <w:sz w:val="24"/>
          <w:szCs w:val="24"/>
          <w:lang w:val="es-CO"/>
        </w:rPr>
        <w:t xml:space="preserve"> el actor deberá </w:t>
      </w:r>
      <w:r w:rsidR="00EB5B6C" w:rsidRPr="4B13EAA6">
        <w:rPr>
          <w:rFonts w:eastAsia="Times New Roman"/>
          <w:sz w:val="24"/>
          <w:szCs w:val="24"/>
          <w:lang w:val="es-CO" w:eastAsia="es-CO"/>
        </w:rPr>
        <w:t>exponer con suficiente c</w:t>
      </w:r>
      <w:r w:rsidR="00EB5B6C" w:rsidRPr="00AA6475">
        <w:rPr>
          <w:rFonts w:eastAsia="Times New Roman"/>
          <w:sz w:val="24"/>
          <w:szCs w:val="24"/>
          <w:lang w:val="es-CO" w:eastAsia="es-CO"/>
        </w:rPr>
        <w:t>laridad las</w:t>
      </w:r>
      <w:r w:rsidRPr="00AA6475">
        <w:rPr>
          <w:rFonts w:eastAsia="Times New Roman"/>
          <w:sz w:val="24"/>
          <w:szCs w:val="24"/>
          <w:lang w:val="es-CO" w:eastAsia="es-CO"/>
        </w:rPr>
        <w:t xml:space="preserve"> causales de nulidad</w:t>
      </w:r>
      <w:r w:rsidR="00EB5B6C" w:rsidRPr="00AA6475">
        <w:rPr>
          <w:rFonts w:eastAsia="Times New Roman"/>
          <w:sz w:val="24"/>
          <w:szCs w:val="24"/>
          <w:lang w:val="es-CO" w:eastAsia="es-CO"/>
        </w:rPr>
        <w:t xml:space="preserve"> exclusivamente contra el acto de elección anteriormente mencionado de conformidad con el art. 275 del CPACA, haciéndole saber la imposibilidad de acumular causales</w:t>
      </w:r>
      <w:r w:rsidRPr="00AA6475">
        <w:rPr>
          <w:rFonts w:eastAsia="Times New Roman"/>
          <w:sz w:val="24"/>
          <w:szCs w:val="24"/>
          <w:lang w:val="es-CO" w:eastAsia="es-CO"/>
        </w:rPr>
        <w:t xml:space="preserve"> objetivas y subjetivas, </w:t>
      </w:r>
      <w:r w:rsidR="00EB5B6C" w:rsidRPr="00AA6475">
        <w:rPr>
          <w:rFonts w:eastAsia="Times New Roman"/>
          <w:sz w:val="24"/>
          <w:szCs w:val="24"/>
          <w:lang w:val="es-CO" w:eastAsia="es-CO"/>
        </w:rPr>
        <w:t xml:space="preserve">de </w:t>
      </w:r>
      <w:r w:rsidRPr="00AA6475">
        <w:rPr>
          <w:rFonts w:eastAsia="Times New Roman"/>
          <w:sz w:val="24"/>
          <w:szCs w:val="24"/>
          <w:lang w:val="es-CO" w:eastAsia="es-CO"/>
        </w:rPr>
        <w:t xml:space="preserve">conformidad </w:t>
      </w:r>
      <w:r w:rsidRPr="00AA6475">
        <w:rPr>
          <w:rFonts w:eastAsia="Times New Roman"/>
          <w:sz w:val="24"/>
          <w:szCs w:val="24"/>
          <w:lang w:val="es-CO" w:eastAsia="es-CO"/>
        </w:rPr>
        <w:lastRenderedPageBreak/>
        <w:t xml:space="preserve">con el artículo 281 </w:t>
      </w:r>
      <w:r w:rsidR="00EB5B6C" w:rsidRPr="00AA6475">
        <w:rPr>
          <w:rFonts w:eastAsia="Times New Roman"/>
          <w:sz w:val="24"/>
          <w:szCs w:val="24"/>
          <w:lang w:val="es-CO" w:eastAsia="es-CO"/>
        </w:rPr>
        <w:t>ibidem.</w:t>
      </w:r>
      <w:r w:rsidR="00EB5B6C" w:rsidRPr="4B13EAA6">
        <w:rPr>
          <w:rFonts w:eastAsia="Times New Roman"/>
          <w:sz w:val="24"/>
          <w:szCs w:val="24"/>
          <w:lang w:val="es-CO" w:eastAsia="es-CO"/>
        </w:rPr>
        <w:t xml:space="preserve"> </w:t>
      </w:r>
    </w:p>
    <w:p w14:paraId="02F2C34E" w14:textId="77777777" w:rsidR="007873EE" w:rsidRPr="00EB5B6C" w:rsidRDefault="007873EE" w:rsidP="007873EE">
      <w:pPr>
        <w:pStyle w:val="Textoindependiente"/>
        <w:spacing w:line="360" w:lineRule="auto"/>
        <w:jc w:val="both"/>
        <w:rPr>
          <w:w w:val="105"/>
          <w:sz w:val="24"/>
          <w:szCs w:val="24"/>
          <w:lang w:val="es-CO"/>
        </w:rPr>
      </w:pPr>
    </w:p>
    <w:p w14:paraId="190F5D19" w14:textId="24C24FC6" w:rsidR="004D3BE7" w:rsidRPr="00EB5B6C" w:rsidRDefault="004D3BE7" w:rsidP="007873EE">
      <w:pPr>
        <w:pStyle w:val="Textoindependiente"/>
        <w:spacing w:line="360" w:lineRule="auto"/>
        <w:jc w:val="both"/>
        <w:rPr>
          <w:w w:val="105"/>
          <w:sz w:val="24"/>
          <w:szCs w:val="24"/>
          <w:lang w:val="es-CO"/>
        </w:rPr>
      </w:pPr>
      <w:r w:rsidRPr="4B13EAA6">
        <w:rPr>
          <w:b/>
          <w:bCs/>
          <w:w w:val="105"/>
          <w:sz w:val="24"/>
          <w:szCs w:val="24"/>
          <w:lang w:val="es-CO"/>
        </w:rPr>
        <w:t xml:space="preserve">SEGUNDO: CONCEDER </w:t>
      </w:r>
      <w:r w:rsidRPr="00EB5B6C">
        <w:rPr>
          <w:w w:val="105"/>
          <w:sz w:val="24"/>
          <w:szCs w:val="24"/>
          <w:lang w:val="es-CO"/>
        </w:rPr>
        <w:t xml:space="preserve">a la parte actora, el término de </w:t>
      </w:r>
      <w:r w:rsidRPr="4B13EAA6">
        <w:rPr>
          <w:b/>
          <w:bCs/>
          <w:w w:val="105"/>
          <w:sz w:val="24"/>
          <w:szCs w:val="24"/>
          <w:lang w:val="es-CO"/>
        </w:rPr>
        <w:t>TRES (03) DÍAS</w:t>
      </w:r>
      <w:r w:rsidR="059B4DAA" w:rsidRPr="4B13EAA6">
        <w:rPr>
          <w:b/>
          <w:bCs/>
          <w:w w:val="105"/>
          <w:sz w:val="24"/>
          <w:szCs w:val="24"/>
          <w:lang w:val="es-CO"/>
        </w:rPr>
        <w:t xml:space="preserve">, </w:t>
      </w:r>
      <w:r w:rsidRPr="00EB5B6C">
        <w:rPr>
          <w:w w:val="105"/>
          <w:sz w:val="24"/>
          <w:szCs w:val="24"/>
          <w:lang w:val="es-CO"/>
        </w:rPr>
        <w:t xml:space="preserve">contados a partir de la notificación de esta providencia, para que subsane las falencias anotadas en esta providencia, </w:t>
      </w:r>
      <w:r w:rsidR="1A9E7B72" w:rsidRPr="4B13EAA6">
        <w:rPr>
          <w:sz w:val="24"/>
          <w:szCs w:val="24"/>
          <w:lang w:val="es-CO"/>
        </w:rPr>
        <w:t xml:space="preserve">conforme a lo dispuesto en el inciso tercero del </w:t>
      </w:r>
      <w:r w:rsidR="00AF1556" w:rsidRPr="4B13EAA6">
        <w:rPr>
          <w:sz w:val="24"/>
          <w:szCs w:val="24"/>
          <w:lang w:val="es-CO"/>
        </w:rPr>
        <w:t>artículo</w:t>
      </w:r>
      <w:r w:rsidR="1A9E7B72" w:rsidRPr="4B13EAA6">
        <w:rPr>
          <w:sz w:val="24"/>
          <w:szCs w:val="24"/>
          <w:lang w:val="es-CO"/>
        </w:rPr>
        <w:t xml:space="preserve"> 276 del </w:t>
      </w:r>
      <w:r w:rsidR="00AF1556" w:rsidRPr="00AF1556">
        <w:rPr>
          <w:sz w:val="24"/>
          <w:szCs w:val="24"/>
          <w:lang w:val="es-CO"/>
        </w:rPr>
        <w:t>CPACA</w:t>
      </w:r>
      <w:r w:rsidR="1A9E7B72" w:rsidRPr="4B13EAA6">
        <w:rPr>
          <w:sz w:val="24"/>
          <w:szCs w:val="24"/>
          <w:lang w:val="es-CO"/>
        </w:rPr>
        <w:t xml:space="preserve">, </w:t>
      </w:r>
      <w:r w:rsidRPr="00EB5B6C">
        <w:rPr>
          <w:w w:val="105"/>
          <w:sz w:val="24"/>
          <w:szCs w:val="24"/>
          <w:lang w:val="es-CO"/>
        </w:rPr>
        <w:t xml:space="preserve">so pena de </w:t>
      </w:r>
      <w:r w:rsidRPr="4B13EAA6">
        <w:rPr>
          <w:b/>
          <w:bCs/>
          <w:w w:val="105"/>
          <w:sz w:val="24"/>
          <w:szCs w:val="24"/>
          <w:lang w:val="es-CO"/>
        </w:rPr>
        <w:t>RECHAZ</w:t>
      </w:r>
      <w:r w:rsidR="2F47FBF8" w:rsidRPr="4B13EAA6">
        <w:rPr>
          <w:b/>
          <w:bCs/>
          <w:w w:val="105"/>
          <w:sz w:val="24"/>
          <w:szCs w:val="24"/>
          <w:lang w:val="es-CO"/>
        </w:rPr>
        <w:t xml:space="preserve">O </w:t>
      </w:r>
      <w:r w:rsidR="2F47FBF8" w:rsidRPr="4B13EAA6">
        <w:rPr>
          <w:w w:val="105"/>
          <w:sz w:val="24"/>
          <w:szCs w:val="24"/>
          <w:lang w:val="es-CO"/>
        </w:rPr>
        <w:t>de</w:t>
      </w:r>
      <w:r w:rsidRPr="4B13EAA6">
        <w:rPr>
          <w:b/>
          <w:bCs/>
          <w:w w:val="105"/>
          <w:sz w:val="24"/>
          <w:szCs w:val="24"/>
          <w:lang w:val="es-CO"/>
        </w:rPr>
        <w:t xml:space="preserve"> </w:t>
      </w:r>
      <w:r w:rsidRPr="00EB5B6C">
        <w:rPr>
          <w:w w:val="105"/>
          <w:sz w:val="24"/>
          <w:szCs w:val="24"/>
          <w:lang w:val="es-CO"/>
        </w:rPr>
        <w:t>la demanda de nulidad electoral.</w:t>
      </w:r>
    </w:p>
    <w:p w14:paraId="680A4E5D" w14:textId="77777777" w:rsidR="00014817" w:rsidRPr="00EB5B6C" w:rsidRDefault="00014817" w:rsidP="00BA6997">
      <w:pPr>
        <w:spacing w:line="240" w:lineRule="auto"/>
        <w:jc w:val="both"/>
        <w:rPr>
          <w:rFonts w:ascii="Arial" w:hAnsi="Arial" w:cs="Arial"/>
          <w:sz w:val="24"/>
          <w:szCs w:val="24"/>
        </w:rPr>
      </w:pPr>
    </w:p>
    <w:p w14:paraId="45678E53" w14:textId="77777777" w:rsidR="007873EE" w:rsidRPr="00EB5B6C" w:rsidRDefault="007873EE" w:rsidP="007873EE">
      <w:pPr>
        <w:spacing w:line="360" w:lineRule="auto"/>
        <w:rPr>
          <w:rFonts w:ascii="Arial" w:eastAsia="Times New Roman" w:hAnsi="Arial" w:cs="Arial"/>
          <w:b/>
          <w:sz w:val="24"/>
          <w:szCs w:val="24"/>
          <w:lang w:eastAsia="es-ES"/>
        </w:rPr>
      </w:pPr>
      <w:r w:rsidRPr="00EB5B6C">
        <w:rPr>
          <w:rFonts w:ascii="Arial" w:eastAsia="Times New Roman" w:hAnsi="Arial" w:cs="Arial"/>
          <w:b/>
          <w:sz w:val="24"/>
          <w:szCs w:val="24"/>
          <w:lang w:eastAsia="es-ES"/>
        </w:rPr>
        <w:t xml:space="preserve">NOTIFÍQUESE Y CÚMPLASE. </w:t>
      </w:r>
    </w:p>
    <w:p w14:paraId="19219836" w14:textId="77777777" w:rsidR="007873EE" w:rsidRPr="00EB5B6C" w:rsidRDefault="007873EE" w:rsidP="007873EE">
      <w:pPr>
        <w:spacing w:line="360" w:lineRule="auto"/>
        <w:rPr>
          <w:rFonts w:ascii="Arial" w:eastAsia="Times New Roman" w:hAnsi="Arial" w:cs="Arial"/>
          <w:b/>
          <w:sz w:val="24"/>
          <w:szCs w:val="24"/>
          <w:lang w:eastAsia="es-ES"/>
        </w:rPr>
      </w:pPr>
    </w:p>
    <w:p w14:paraId="7194DBDC" w14:textId="42539B3A" w:rsidR="007873EE" w:rsidRPr="00EB5B6C" w:rsidRDefault="007873EE" w:rsidP="426A275B">
      <w:pPr>
        <w:spacing w:line="360" w:lineRule="auto"/>
        <w:rPr>
          <w:rFonts w:ascii="Arial" w:eastAsia="Times New Roman" w:hAnsi="Arial" w:cs="Arial"/>
          <w:sz w:val="24"/>
          <w:szCs w:val="24"/>
          <w:lang w:eastAsia="es-ES"/>
        </w:rPr>
      </w:pPr>
      <w:r w:rsidRPr="426A275B">
        <w:rPr>
          <w:rFonts w:ascii="Arial" w:eastAsia="Times New Roman" w:hAnsi="Arial" w:cs="Arial"/>
          <w:sz w:val="24"/>
          <w:szCs w:val="24"/>
          <w:lang w:eastAsia="es-ES"/>
        </w:rPr>
        <w:t xml:space="preserve">Proyecto discutido y aprobado en Sala de Decisión de la fecha (Acta </w:t>
      </w:r>
      <w:r w:rsidR="00AA6475" w:rsidRPr="426A275B">
        <w:rPr>
          <w:rFonts w:ascii="Arial" w:eastAsia="Times New Roman" w:hAnsi="Arial" w:cs="Arial"/>
          <w:sz w:val="24"/>
          <w:szCs w:val="24"/>
          <w:lang w:eastAsia="es-ES"/>
        </w:rPr>
        <w:t>virtual</w:t>
      </w:r>
      <w:r w:rsidRPr="426A275B">
        <w:rPr>
          <w:rFonts w:ascii="Arial" w:eastAsia="Times New Roman" w:hAnsi="Arial" w:cs="Arial"/>
          <w:sz w:val="24"/>
          <w:szCs w:val="24"/>
          <w:lang w:eastAsia="es-ES"/>
        </w:rPr>
        <w:t xml:space="preserve">)        </w:t>
      </w:r>
    </w:p>
    <w:p w14:paraId="7196D064" w14:textId="7D39D754" w:rsidR="007873EE" w:rsidRPr="00EB5B6C" w:rsidRDefault="52D68EC6" w:rsidP="426A275B">
      <w:pPr>
        <w:spacing w:after="0" w:line="360" w:lineRule="auto"/>
      </w:pPr>
      <w:r>
        <w:rPr>
          <w:noProof/>
          <w:lang w:val="es-ES" w:eastAsia="es-ES"/>
        </w:rPr>
        <w:lastRenderedPageBreak/>
        <w:drawing>
          <wp:inline distT="0" distB="0" distL="0" distR="0" wp14:anchorId="10978E9A" wp14:editId="22D166C7">
            <wp:extent cx="6278107" cy="2675391"/>
            <wp:effectExtent l="0" t="0" r="0" b="0"/>
            <wp:docPr id="1877961552" name="Imagen 187796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278107" cy="2675391"/>
                    </a:xfrm>
                    <a:prstGeom prst="rect">
                      <a:avLst/>
                    </a:prstGeom>
                  </pic:spPr>
                </pic:pic>
              </a:graphicData>
            </a:graphic>
          </wp:inline>
        </w:drawing>
      </w:r>
    </w:p>
    <w:p w14:paraId="34FF1C98" w14:textId="77777777" w:rsidR="007873EE" w:rsidRPr="00EB5B6C" w:rsidRDefault="007873EE" w:rsidP="007873EE">
      <w:pPr>
        <w:spacing w:after="0" w:line="360" w:lineRule="auto"/>
        <w:rPr>
          <w:rFonts w:ascii="Arial" w:eastAsia="Calibri" w:hAnsi="Arial" w:cs="Arial"/>
          <w:b/>
          <w:sz w:val="24"/>
          <w:lang w:eastAsia="es-CO"/>
        </w:rPr>
      </w:pPr>
    </w:p>
    <w:p w14:paraId="49EC414E" w14:textId="77777777" w:rsidR="007873EE" w:rsidRPr="00EB5B6C" w:rsidRDefault="007873EE" w:rsidP="007873EE">
      <w:pPr>
        <w:spacing w:after="0" w:line="360" w:lineRule="auto"/>
        <w:rPr>
          <w:rFonts w:ascii="Arial" w:eastAsia="Calibri" w:hAnsi="Arial" w:cs="Arial"/>
          <w:b/>
          <w:sz w:val="10"/>
          <w:lang w:eastAsia="es-CO"/>
        </w:rPr>
      </w:pPr>
      <w:r w:rsidRPr="00EB5B6C">
        <w:rPr>
          <w:rFonts w:ascii="Arial" w:eastAsia="Calibri" w:hAnsi="Arial" w:cs="Arial"/>
          <w:b/>
          <w:sz w:val="10"/>
          <w:lang w:eastAsia="es-CO"/>
        </w:rPr>
        <w:t>JGV</w:t>
      </w:r>
    </w:p>
    <w:p w14:paraId="6D072C0D" w14:textId="116BA24D" w:rsidR="002F031E" w:rsidRPr="00AF1556" w:rsidRDefault="002F031E" w:rsidP="00FE3642">
      <w:pPr>
        <w:spacing w:line="360" w:lineRule="auto"/>
        <w:rPr>
          <w:rFonts w:ascii="Arial" w:eastAsia="Calibri" w:hAnsi="Arial" w:cs="Arial"/>
          <w:b/>
          <w:color w:val="FF0000"/>
          <w:sz w:val="24"/>
          <w:lang w:eastAsia="es-CO"/>
        </w:rPr>
      </w:pPr>
    </w:p>
    <w:sectPr w:rsidR="002F031E" w:rsidRPr="00AF1556" w:rsidSect="00BA71D4">
      <w:headerReference w:type="default" r:id="rId12"/>
      <w:footerReference w:type="default" r:id="rId13"/>
      <w:type w:val="continuous"/>
      <w:pgSz w:w="12240" w:h="18720" w:code="14"/>
      <w:pgMar w:top="1701" w:right="1701" w:bottom="1701" w:left="1701" w:header="709" w:footer="709" w:gutter="0"/>
      <w:paperSrc w:first="1" w:other="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0FF02" w14:textId="77777777" w:rsidR="00B63E4F" w:rsidRDefault="00B63E4F" w:rsidP="00E276CA">
      <w:pPr>
        <w:spacing w:after="0" w:line="240" w:lineRule="auto"/>
      </w:pPr>
      <w:r>
        <w:separator/>
      </w:r>
    </w:p>
  </w:endnote>
  <w:endnote w:type="continuationSeparator" w:id="0">
    <w:p w14:paraId="48879897" w14:textId="77777777" w:rsidR="00B63E4F" w:rsidRDefault="00B63E4F" w:rsidP="00E2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8532406"/>
      <w:docPartObj>
        <w:docPartGallery w:val="Page Numbers (Bottom of Page)"/>
        <w:docPartUnique/>
      </w:docPartObj>
    </w:sdtPr>
    <w:sdtEndPr/>
    <w:sdtContent>
      <w:p w14:paraId="0EB546F9" w14:textId="77777777" w:rsidR="00E276CA" w:rsidRDefault="00E276CA">
        <w:pPr>
          <w:pStyle w:val="Piedepgina"/>
          <w:jc w:val="right"/>
        </w:pPr>
        <w:r>
          <w:fldChar w:fldCharType="begin"/>
        </w:r>
        <w:r>
          <w:instrText>PAGE   \* MERGEFORMAT</w:instrText>
        </w:r>
        <w:r>
          <w:fldChar w:fldCharType="separate"/>
        </w:r>
        <w:r w:rsidR="00EB5B6C" w:rsidRPr="00EB5B6C">
          <w:rPr>
            <w:noProof/>
            <w:lang w:val="es-ES"/>
          </w:rPr>
          <w:t>2</w:t>
        </w:r>
        <w:r>
          <w:fldChar w:fldCharType="end"/>
        </w:r>
      </w:p>
    </w:sdtContent>
  </w:sdt>
  <w:p w14:paraId="238601FE" w14:textId="77777777" w:rsidR="00E276CA" w:rsidRDefault="00E276C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0834D" w14:textId="77777777" w:rsidR="00B63E4F" w:rsidRDefault="00B63E4F" w:rsidP="00E276CA">
      <w:pPr>
        <w:spacing w:after="0" w:line="240" w:lineRule="auto"/>
      </w:pPr>
      <w:r>
        <w:separator/>
      </w:r>
    </w:p>
  </w:footnote>
  <w:footnote w:type="continuationSeparator" w:id="0">
    <w:p w14:paraId="3EF5E3DF" w14:textId="77777777" w:rsidR="00B63E4F" w:rsidRDefault="00B63E4F" w:rsidP="00E276CA">
      <w:pPr>
        <w:spacing w:after="0" w:line="240" w:lineRule="auto"/>
      </w:pPr>
      <w:r>
        <w:continuationSeparator/>
      </w:r>
    </w:p>
  </w:footnote>
  <w:footnote w:id="1">
    <w:p w14:paraId="5A99FE17" w14:textId="77777777" w:rsidR="00441B34" w:rsidRPr="006413E2" w:rsidRDefault="00441B34" w:rsidP="00441B34">
      <w:pPr>
        <w:pStyle w:val="Textonotapie"/>
        <w:jc w:val="both"/>
        <w:rPr>
          <w:rFonts w:ascii="Arial" w:hAnsi="Arial" w:cs="Arial"/>
          <w:sz w:val="18"/>
          <w:szCs w:val="18"/>
        </w:rPr>
      </w:pPr>
      <w:r w:rsidRPr="006413E2">
        <w:rPr>
          <w:rStyle w:val="Refdenotaalpie"/>
          <w:rFonts w:ascii="Arial" w:hAnsi="Arial" w:cs="Arial"/>
          <w:sz w:val="18"/>
          <w:szCs w:val="18"/>
        </w:rPr>
        <w:footnoteRef/>
      </w:r>
      <w:r w:rsidRPr="006413E2">
        <w:rPr>
          <w:rFonts w:ascii="Arial" w:hAnsi="Arial" w:cs="Arial"/>
          <w:sz w:val="18"/>
          <w:szCs w:val="18"/>
        </w:rPr>
        <w:t xml:space="preserve"> Artículo 43 de la Ley 1437 de 2011.</w:t>
      </w:r>
    </w:p>
  </w:footnote>
  <w:footnote w:id="2">
    <w:p w14:paraId="1D6A3AC6" w14:textId="77777777" w:rsidR="00441B34" w:rsidRDefault="00441B34">
      <w:pPr>
        <w:pStyle w:val="Textonotapie"/>
      </w:pPr>
      <w:r>
        <w:rPr>
          <w:rStyle w:val="Refdenotaalpie"/>
        </w:rPr>
        <w:footnoteRef/>
      </w:r>
      <w:r>
        <w:t xml:space="preserve"> 34 Consejo de Estado, Sección Quinta, auto de Sala del 18 de febrero de 2016, radicación 25000-23- 41-000-2015-00101-02 CP. Alberto Yepes Barreiro</w:t>
      </w:r>
    </w:p>
  </w:footnote>
  <w:footnote w:id="3">
    <w:p w14:paraId="4812D887" w14:textId="77777777" w:rsidR="00B5580A" w:rsidRDefault="00B5580A" w:rsidP="00B5580A">
      <w:pPr>
        <w:spacing w:after="0" w:line="240" w:lineRule="auto"/>
        <w:jc w:val="both"/>
        <w:rPr>
          <w:rFonts w:ascii="Arial" w:hAnsi="Arial" w:cs="Arial"/>
          <w:sz w:val="24"/>
          <w:szCs w:val="24"/>
        </w:rPr>
      </w:pPr>
      <w:r>
        <w:rPr>
          <w:rStyle w:val="Refdenotaalpie"/>
        </w:rPr>
        <w:footnoteRef/>
      </w:r>
      <w:r>
        <w:t xml:space="preserve"> Consejero ponente: ALBERTO YEPES BARREIRO, ocho (08) de junio de dos mil diecisiete (2017) Radicación número: 76001-23-33-000-2016-00233-01</w:t>
      </w:r>
    </w:p>
    <w:p w14:paraId="16DEB4AB" w14:textId="77777777" w:rsidR="00B5580A" w:rsidRDefault="00B5580A">
      <w:pPr>
        <w:pStyle w:val="Textonotapie"/>
      </w:pPr>
    </w:p>
  </w:footnote>
  <w:footnote w:id="4">
    <w:p w14:paraId="2D2FB447" w14:textId="77777777" w:rsidR="004B41BE" w:rsidRPr="00AF366D" w:rsidRDefault="004B41BE">
      <w:pPr>
        <w:pStyle w:val="Textonotapie"/>
        <w:rPr>
          <w:rFonts w:ascii="Arial" w:hAnsi="Arial" w:cs="Arial"/>
        </w:rPr>
      </w:pPr>
      <w:r w:rsidRPr="00AF366D">
        <w:rPr>
          <w:rStyle w:val="Refdenotaalpie"/>
          <w:rFonts w:ascii="Arial" w:hAnsi="Arial" w:cs="Arial"/>
        </w:rPr>
        <w:footnoteRef/>
      </w:r>
      <w:r w:rsidRPr="00AF366D">
        <w:rPr>
          <w:rFonts w:ascii="Arial" w:hAnsi="Arial" w:cs="Arial"/>
        </w:rPr>
        <w:t xml:space="preserve"> Numeral 5º del mencionado artículo.</w:t>
      </w:r>
    </w:p>
  </w:footnote>
  <w:footnote w:id="5">
    <w:p w14:paraId="4FE85306" w14:textId="77777777" w:rsidR="00F851BD" w:rsidRDefault="00F851BD">
      <w:pPr>
        <w:pStyle w:val="Textonotapie"/>
      </w:pPr>
      <w:r>
        <w:rPr>
          <w:rStyle w:val="Refdenotaalpie"/>
        </w:rPr>
        <w:footnoteRef/>
      </w:r>
      <w:r>
        <w:t xml:space="preserve"> Se debe tener en cuenta que el 16 de marzo de 2020 (inclusive) fue el primer día hábil en que se suspendieron los términos.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9DC92" w14:textId="77777777" w:rsidR="00FC497B" w:rsidRPr="00890A86" w:rsidRDefault="00FC497B" w:rsidP="00FC497B">
    <w:pPr>
      <w:pStyle w:val="Encabezado"/>
      <w:jc w:val="both"/>
      <w:rPr>
        <w:rFonts w:ascii="Arial" w:hAnsi="Arial" w:cs="Arial"/>
        <w:sz w:val="18"/>
      </w:rPr>
    </w:pPr>
    <w:r w:rsidRPr="00890A86">
      <w:rPr>
        <w:rFonts w:ascii="Arial" w:hAnsi="Arial" w:cs="Arial"/>
        <w:sz w:val="18"/>
      </w:rPr>
      <w:t>Tribunal Administrativo del Valle del Cauca</w:t>
    </w:r>
  </w:p>
  <w:p w14:paraId="26B0BDD9" w14:textId="77777777" w:rsidR="00FC497B" w:rsidRPr="00890A86" w:rsidRDefault="00890A86" w:rsidP="00FC497B">
    <w:pPr>
      <w:pStyle w:val="Encabezado"/>
      <w:jc w:val="both"/>
      <w:rPr>
        <w:rFonts w:ascii="Arial" w:hAnsi="Arial" w:cs="Arial"/>
        <w:sz w:val="18"/>
      </w:rPr>
    </w:pPr>
    <w:r>
      <w:rPr>
        <w:rFonts w:ascii="Arial" w:hAnsi="Arial" w:cs="Arial"/>
        <w:sz w:val="18"/>
      </w:rPr>
      <w:t>M.P</w:t>
    </w:r>
    <w:r w:rsidR="00A41F7B">
      <w:rPr>
        <w:rFonts w:ascii="Arial" w:hAnsi="Arial" w:cs="Arial"/>
        <w:sz w:val="18"/>
      </w:rPr>
      <w:t>.</w:t>
    </w:r>
    <w:r w:rsidR="00FC497B" w:rsidRPr="00890A86">
      <w:rPr>
        <w:rFonts w:ascii="Arial" w:hAnsi="Arial" w:cs="Arial"/>
        <w:sz w:val="18"/>
      </w:rPr>
      <w:t xml:space="preserve"> Omar Edgar Borja Soto</w:t>
    </w:r>
  </w:p>
  <w:p w14:paraId="4AE77553" w14:textId="77777777" w:rsidR="00FC497B" w:rsidRPr="00890A86" w:rsidRDefault="00FC497B" w:rsidP="00FC497B">
    <w:pPr>
      <w:pStyle w:val="Encabezado"/>
      <w:jc w:val="both"/>
      <w:rPr>
        <w:rFonts w:ascii="Arial" w:hAnsi="Arial" w:cs="Arial"/>
        <w:sz w:val="18"/>
      </w:rPr>
    </w:pPr>
    <w:r w:rsidRPr="00890A86">
      <w:rPr>
        <w:rFonts w:ascii="Arial" w:hAnsi="Arial" w:cs="Arial"/>
        <w:sz w:val="18"/>
      </w:rPr>
      <w:t xml:space="preserve">Medio de Control: Nulidad </w:t>
    </w:r>
    <w:r w:rsidR="00A41F7B">
      <w:rPr>
        <w:rFonts w:ascii="Arial" w:hAnsi="Arial" w:cs="Arial"/>
        <w:sz w:val="18"/>
      </w:rPr>
      <w:t>Electoral</w:t>
    </w:r>
  </w:p>
  <w:p w14:paraId="75BEDD5E" w14:textId="57BCCB6C" w:rsidR="00FC497B" w:rsidRPr="00890A86" w:rsidRDefault="00FC497B" w:rsidP="00FC497B">
    <w:pPr>
      <w:pStyle w:val="Encabezado"/>
      <w:jc w:val="both"/>
      <w:rPr>
        <w:rFonts w:ascii="Arial" w:hAnsi="Arial" w:cs="Arial"/>
        <w:sz w:val="18"/>
      </w:rPr>
    </w:pPr>
    <w:r w:rsidRPr="00890A86">
      <w:rPr>
        <w:rFonts w:ascii="Arial" w:hAnsi="Arial" w:cs="Arial"/>
        <w:sz w:val="18"/>
      </w:rPr>
      <w:t>Rad</w:t>
    </w:r>
    <w:r w:rsidR="00890A86">
      <w:rPr>
        <w:rFonts w:ascii="Arial" w:hAnsi="Arial" w:cs="Arial"/>
        <w:sz w:val="18"/>
      </w:rPr>
      <w:t xml:space="preserve">: </w:t>
    </w:r>
    <w:r w:rsidRPr="00890A86">
      <w:rPr>
        <w:rFonts w:ascii="Arial" w:hAnsi="Arial" w:cs="Arial"/>
        <w:sz w:val="18"/>
      </w:rPr>
      <w:t>76001-23-33-000-</w:t>
    </w:r>
    <w:r w:rsidR="0013689E">
      <w:rPr>
        <w:rFonts w:ascii="Arial" w:hAnsi="Arial" w:cs="Arial"/>
        <w:sz w:val="18"/>
      </w:rPr>
      <w:t>20</w:t>
    </w:r>
    <w:r w:rsidR="00976CDD">
      <w:rPr>
        <w:rFonts w:ascii="Arial" w:hAnsi="Arial" w:cs="Arial"/>
        <w:sz w:val="18"/>
      </w:rPr>
      <w:t>20</w:t>
    </w:r>
    <w:r w:rsidR="0013689E">
      <w:rPr>
        <w:rFonts w:ascii="Arial" w:hAnsi="Arial" w:cs="Arial"/>
        <w:sz w:val="18"/>
      </w:rPr>
      <w:t>-0</w:t>
    </w:r>
    <w:r w:rsidR="00976CDD">
      <w:rPr>
        <w:rFonts w:ascii="Arial" w:hAnsi="Arial" w:cs="Arial"/>
        <w:sz w:val="18"/>
      </w:rPr>
      <w:t>0</w:t>
    </w:r>
    <w:r w:rsidR="00EE5513">
      <w:rPr>
        <w:rFonts w:ascii="Arial" w:hAnsi="Arial" w:cs="Arial"/>
        <w:sz w:val="18"/>
      </w:rPr>
      <w:t>835</w:t>
    </w:r>
    <w:r w:rsidR="0013689E">
      <w:rPr>
        <w:rFonts w:ascii="Arial" w:hAnsi="Arial" w:cs="Arial"/>
        <w:sz w:val="18"/>
      </w:rPr>
      <w:t>-00</w:t>
    </w:r>
  </w:p>
  <w:p w14:paraId="0AD9C6F4" w14:textId="77777777" w:rsidR="00FC497B" w:rsidRPr="00FC497B" w:rsidRDefault="00FC497B" w:rsidP="00FC497B">
    <w:pPr>
      <w:pStyle w:val="Encabezado"/>
      <w:jc w:val="both"/>
      <w:rPr>
        <w:rFonts w:ascii="Arial" w:hAnsi="Arial" w:cs="Arial"/>
        <w:b/>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66BA7"/>
    <w:multiLevelType w:val="hybridMultilevel"/>
    <w:tmpl w:val="E9BEAAAC"/>
    <w:lvl w:ilvl="0" w:tplc="91B66B3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52301E0"/>
    <w:multiLevelType w:val="multilevel"/>
    <w:tmpl w:val="794E4A34"/>
    <w:lvl w:ilvl="0">
      <w:start w:val="1"/>
      <w:numFmt w:val="decimal"/>
      <w:lvlText w:val="%1."/>
      <w:lvlJc w:val="left"/>
      <w:pPr>
        <w:ind w:left="914" w:hanging="247"/>
        <w:jc w:val="right"/>
      </w:pPr>
      <w:rPr>
        <w:rFonts w:hint="default"/>
        <w:b/>
        <w:bCs/>
        <w:spacing w:val="-1"/>
        <w:w w:val="108"/>
      </w:rPr>
    </w:lvl>
    <w:lvl w:ilvl="1">
      <w:start w:val="1"/>
      <w:numFmt w:val="decimal"/>
      <w:lvlText w:val="%1.%2."/>
      <w:lvlJc w:val="left"/>
      <w:pPr>
        <w:ind w:left="1092" w:hanging="428"/>
        <w:jc w:val="right"/>
      </w:pPr>
      <w:rPr>
        <w:rFonts w:hint="default"/>
        <w:spacing w:val="-1"/>
        <w:w w:val="111"/>
      </w:rPr>
    </w:lvl>
    <w:lvl w:ilvl="2">
      <w:numFmt w:val="bullet"/>
      <w:lvlText w:val="•"/>
      <w:lvlJc w:val="left"/>
      <w:pPr>
        <w:ind w:left="1100" w:hanging="428"/>
      </w:pPr>
      <w:rPr>
        <w:rFonts w:hint="default"/>
      </w:rPr>
    </w:lvl>
    <w:lvl w:ilvl="3">
      <w:numFmt w:val="bullet"/>
      <w:lvlText w:val="•"/>
      <w:lvlJc w:val="left"/>
      <w:pPr>
        <w:ind w:left="2111" w:hanging="428"/>
      </w:pPr>
      <w:rPr>
        <w:rFonts w:hint="default"/>
      </w:rPr>
    </w:lvl>
    <w:lvl w:ilvl="4">
      <w:numFmt w:val="bullet"/>
      <w:lvlText w:val="•"/>
      <w:lvlJc w:val="left"/>
      <w:pPr>
        <w:ind w:left="3123" w:hanging="428"/>
      </w:pPr>
      <w:rPr>
        <w:rFonts w:hint="default"/>
      </w:rPr>
    </w:lvl>
    <w:lvl w:ilvl="5">
      <w:numFmt w:val="bullet"/>
      <w:lvlText w:val="•"/>
      <w:lvlJc w:val="left"/>
      <w:pPr>
        <w:ind w:left="4134" w:hanging="428"/>
      </w:pPr>
      <w:rPr>
        <w:rFonts w:hint="default"/>
      </w:rPr>
    </w:lvl>
    <w:lvl w:ilvl="6">
      <w:numFmt w:val="bullet"/>
      <w:lvlText w:val="•"/>
      <w:lvlJc w:val="left"/>
      <w:pPr>
        <w:ind w:left="5146" w:hanging="428"/>
      </w:pPr>
      <w:rPr>
        <w:rFonts w:hint="default"/>
      </w:rPr>
    </w:lvl>
    <w:lvl w:ilvl="7">
      <w:numFmt w:val="bullet"/>
      <w:lvlText w:val="•"/>
      <w:lvlJc w:val="left"/>
      <w:pPr>
        <w:ind w:left="6158" w:hanging="428"/>
      </w:pPr>
      <w:rPr>
        <w:rFonts w:hint="default"/>
      </w:rPr>
    </w:lvl>
    <w:lvl w:ilvl="8">
      <w:numFmt w:val="bullet"/>
      <w:lvlText w:val="•"/>
      <w:lvlJc w:val="left"/>
      <w:pPr>
        <w:ind w:left="7169" w:hanging="428"/>
      </w:pPr>
      <w:rPr>
        <w:rFonts w:hint="default"/>
      </w:rPr>
    </w:lvl>
  </w:abstractNum>
  <w:abstractNum w:abstractNumId="2">
    <w:nsid w:val="1B607313"/>
    <w:multiLevelType w:val="multilevel"/>
    <w:tmpl w:val="03485968"/>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22566AC9"/>
    <w:multiLevelType w:val="hybridMultilevel"/>
    <w:tmpl w:val="15CEFE56"/>
    <w:lvl w:ilvl="0" w:tplc="064017CE">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
    <w:nsid w:val="33E22080"/>
    <w:multiLevelType w:val="multilevel"/>
    <w:tmpl w:val="D4566C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8C6554A"/>
    <w:multiLevelType w:val="hybridMultilevel"/>
    <w:tmpl w:val="8B92D190"/>
    <w:lvl w:ilvl="0" w:tplc="7E947052">
      <w:start w:val="6"/>
      <w:numFmt w:val="decimal"/>
      <w:lvlText w:val="%1."/>
      <w:lvlJc w:val="left"/>
      <w:pPr>
        <w:ind w:left="720" w:hanging="360"/>
      </w:pPr>
      <w:rPr>
        <w:rFonts w:hint="default"/>
        <w:w w:val="105"/>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470675F6"/>
    <w:multiLevelType w:val="hybridMultilevel"/>
    <w:tmpl w:val="BCB64B78"/>
    <w:lvl w:ilvl="0" w:tplc="F7E4A6B4">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58231027"/>
    <w:multiLevelType w:val="hybridMultilevel"/>
    <w:tmpl w:val="EAC676A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73375784"/>
    <w:multiLevelType w:val="hybridMultilevel"/>
    <w:tmpl w:val="BCB64B78"/>
    <w:lvl w:ilvl="0" w:tplc="F7E4A6B4">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794E7BF8"/>
    <w:multiLevelType w:val="hybridMultilevel"/>
    <w:tmpl w:val="3CA618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7A1251B5"/>
    <w:multiLevelType w:val="hybridMultilevel"/>
    <w:tmpl w:val="BA0291FC"/>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9"/>
  </w:num>
  <w:num w:numId="3">
    <w:abstractNumId w:val="4"/>
  </w:num>
  <w:num w:numId="4">
    <w:abstractNumId w:val="1"/>
  </w:num>
  <w:num w:numId="5">
    <w:abstractNumId w:val="5"/>
  </w:num>
  <w:num w:numId="6">
    <w:abstractNumId w:val="3"/>
  </w:num>
  <w:num w:numId="7">
    <w:abstractNumId w:val="10"/>
  </w:num>
  <w:num w:numId="8">
    <w:abstractNumId w:val="2"/>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A84"/>
    <w:rsid w:val="0000BB7B"/>
    <w:rsid w:val="00014817"/>
    <w:rsid w:val="0002003F"/>
    <w:rsid w:val="00031BA9"/>
    <w:rsid w:val="000771BB"/>
    <w:rsid w:val="000A150D"/>
    <w:rsid w:val="000A5482"/>
    <w:rsid w:val="000C3001"/>
    <w:rsid w:val="000C43A3"/>
    <w:rsid w:val="000C70BF"/>
    <w:rsid w:val="0010762B"/>
    <w:rsid w:val="0012452D"/>
    <w:rsid w:val="00135DBC"/>
    <w:rsid w:val="0013689E"/>
    <w:rsid w:val="00146C2F"/>
    <w:rsid w:val="00157DAD"/>
    <w:rsid w:val="001C023F"/>
    <w:rsid w:val="001C5CE3"/>
    <w:rsid w:val="00212611"/>
    <w:rsid w:val="00272426"/>
    <w:rsid w:val="002B2459"/>
    <w:rsid w:val="002F031E"/>
    <w:rsid w:val="002F152D"/>
    <w:rsid w:val="00315FBC"/>
    <w:rsid w:val="00345094"/>
    <w:rsid w:val="003757BB"/>
    <w:rsid w:val="00383347"/>
    <w:rsid w:val="003B05A5"/>
    <w:rsid w:val="003D6D43"/>
    <w:rsid w:val="003D7436"/>
    <w:rsid w:val="004227EA"/>
    <w:rsid w:val="00427461"/>
    <w:rsid w:val="00441B34"/>
    <w:rsid w:val="00446F1D"/>
    <w:rsid w:val="00470BFA"/>
    <w:rsid w:val="004B41BE"/>
    <w:rsid w:val="004C0FAE"/>
    <w:rsid w:val="004D3BE7"/>
    <w:rsid w:val="004E4CB6"/>
    <w:rsid w:val="004F477B"/>
    <w:rsid w:val="00505B2C"/>
    <w:rsid w:val="005B143F"/>
    <w:rsid w:val="006153BE"/>
    <w:rsid w:val="00643E83"/>
    <w:rsid w:val="00676978"/>
    <w:rsid w:val="006774CA"/>
    <w:rsid w:val="0067790B"/>
    <w:rsid w:val="00681693"/>
    <w:rsid w:val="0069577D"/>
    <w:rsid w:val="006A2189"/>
    <w:rsid w:val="006C2626"/>
    <w:rsid w:val="006D063F"/>
    <w:rsid w:val="006D23EE"/>
    <w:rsid w:val="006E056E"/>
    <w:rsid w:val="006E5627"/>
    <w:rsid w:val="006F5835"/>
    <w:rsid w:val="00724355"/>
    <w:rsid w:val="00757705"/>
    <w:rsid w:val="007827A3"/>
    <w:rsid w:val="00787228"/>
    <w:rsid w:val="007873EE"/>
    <w:rsid w:val="007D3302"/>
    <w:rsid w:val="00847A46"/>
    <w:rsid w:val="00855DB3"/>
    <w:rsid w:val="008624BA"/>
    <w:rsid w:val="00882BCF"/>
    <w:rsid w:val="00890A86"/>
    <w:rsid w:val="008A2B9E"/>
    <w:rsid w:val="008A3F5F"/>
    <w:rsid w:val="008D5219"/>
    <w:rsid w:val="008D7A89"/>
    <w:rsid w:val="008E4BA0"/>
    <w:rsid w:val="00976CDD"/>
    <w:rsid w:val="00986E8B"/>
    <w:rsid w:val="009D72A4"/>
    <w:rsid w:val="00A16C89"/>
    <w:rsid w:val="00A22324"/>
    <w:rsid w:val="00A25113"/>
    <w:rsid w:val="00A41F7B"/>
    <w:rsid w:val="00A53D7C"/>
    <w:rsid w:val="00A6128E"/>
    <w:rsid w:val="00A91EF2"/>
    <w:rsid w:val="00A95235"/>
    <w:rsid w:val="00A95892"/>
    <w:rsid w:val="00A97A84"/>
    <w:rsid w:val="00AA6475"/>
    <w:rsid w:val="00AB58E5"/>
    <w:rsid w:val="00AC5F65"/>
    <w:rsid w:val="00AE56C7"/>
    <w:rsid w:val="00AF1556"/>
    <w:rsid w:val="00AF366D"/>
    <w:rsid w:val="00AF5C31"/>
    <w:rsid w:val="00B018B9"/>
    <w:rsid w:val="00B249A9"/>
    <w:rsid w:val="00B3222B"/>
    <w:rsid w:val="00B527AF"/>
    <w:rsid w:val="00B5580A"/>
    <w:rsid w:val="00B632F7"/>
    <w:rsid w:val="00B63E4F"/>
    <w:rsid w:val="00B75E1C"/>
    <w:rsid w:val="00B77265"/>
    <w:rsid w:val="00B91C8A"/>
    <w:rsid w:val="00B94322"/>
    <w:rsid w:val="00BA6997"/>
    <w:rsid w:val="00BA71D4"/>
    <w:rsid w:val="00BC0269"/>
    <w:rsid w:val="00BC574C"/>
    <w:rsid w:val="00BC630E"/>
    <w:rsid w:val="00BE7E14"/>
    <w:rsid w:val="00BF333E"/>
    <w:rsid w:val="00BF5674"/>
    <w:rsid w:val="00C4656A"/>
    <w:rsid w:val="00C532AA"/>
    <w:rsid w:val="00C82E21"/>
    <w:rsid w:val="00CA1CAD"/>
    <w:rsid w:val="00CA5BA2"/>
    <w:rsid w:val="00CC3C7B"/>
    <w:rsid w:val="00CC5284"/>
    <w:rsid w:val="00CC5E8D"/>
    <w:rsid w:val="00CC6392"/>
    <w:rsid w:val="00CE1EB4"/>
    <w:rsid w:val="00D14E60"/>
    <w:rsid w:val="00D957B6"/>
    <w:rsid w:val="00DC7115"/>
    <w:rsid w:val="00E0365F"/>
    <w:rsid w:val="00E1191B"/>
    <w:rsid w:val="00E276CA"/>
    <w:rsid w:val="00E407CB"/>
    <w:rsid w:val="00E72E2D"/>
    <w:rsid w:val="00E75445"/>
    <w:rsid w:val="00EB2FAF"/>
    <w:rsid w:val="00EB5B6C"/>
    <w:rsid w:val="00EC00A8"/>
    <w:rsid w:val="00EC1756"/>
    <w:rsid w:val="00ED3601"/>
    <w:rsid w:val="00EE5513"/>
    <w:rsid w:val="00F43398"/>
    <w:rsid w:val="00F460C3"/>
    <w:rsid w:val="00F65193"/>
    <w:rsid w:val="00F66FE3"/>
    <w:rsid w:val="00F76392"/>
    <w:rsid w:val="00F851BD"/>
    <w:rsid w:val="00FA7FF4"/>
    <w:rsid w:val="00FB37CF"/>
    <w:rsid w:val="00FB4468"/>
    <w:rsid w:val="00FC497B"/>
    <w:rsid w:val="00FE3642"/>
    <w:rsid w:val="016D8ECB"/>
    <w:rsid w:val="0245B37D"/>
    <w:rsid w:val="03DEC8B5"/>
    <w:rsid w:val="059B4DAA"/>
    <w:rsid w:val="06145A07"/>
    <w:rsid w:val="068D6813"/>
    <w:rsid w:val="073AFA8F"/>
    <w:rsid w:val="0B53B842"/>
    <w:rsid w:val="0CE824C2"/>
    <w:rsid w:val="0D9700EB"/>
    <w:rsid w:val="0EB634E1"/>
    <w:rsid w:val="0F275D33"/>
    <w:rsid w:val="1090D60E"/>
    <w:rsid w:val="11E36130"/>
    <w:rsid w:val="13CA483A"/>
    <w:rsid w:val="151B3792"/>
    <w:rsid w:val="15F4D74C"/>
    <w:rsid w:val="162AC23E"/>
    <w:rsid w:val="175C3DA5"/>
    <w:rsid w:val="178AFF06"/>
    <w:rsid w:val="179D4224"/>
    <w:rsid w:val="17D87247"/>
    <w:rsid w:val="1903EE62"/>
    <w:rsid w:val="1A27AB72"/>
    <w:rsid w:val="1A5D508A"/>
    <w:rsid w:val="1A8A283A"/>
    <w:rsid w:val="1A9E7B72"/>
    <w:rsid w:val="1F17DB5F"/>
    <w:rsid w:val="1F9CF8A5"/>
    <w:rsid w:val="20A807F8"/>
    <w:rsid w:val="228DF672"/>
    <w:rsid w:val="234C1B8A"/>
    <w:rsid w:val="235805C0"/>
    <w:rsid w:val="23A0A717"/>
    <w:rsid w:val="2670EF7A"/>
    <w:rsid w:val="280CE7B5"/>
    <w:rsid w:val="28C0513C"/>
    <w:rsid w:val="28DBD94C"/>
    <w:rsid w:val="28FF210D"/>
    <w:rsid w:val="2A408680"/>
    <w:rsid w:val="2C87D429"/>
    <w:rsid w:val="2F47FBF8"/>
    <w:rsid w:val="3361823A"/>
    <w:rsid w:val="35B5CDA7"/>
    <w:rsid w:val="36169DA4"/>
    <w:rsid w:val="3635C327"/>
    <w:rsid w:val="371D5C7B"/>
    <w:rsid w:val="3836E42A"/>
    <w:rsid w:val="38758996"/>
    <w:rsid w:val="3B5693EB"/>
    <w:rsid w:val="3B689C5A"/>
    <w:rsid w:val="3F6998F6"/>
    <w:rsid w:val="3FD199A3"/>
    <w:rsid w:val="426A275B"/>
    <w:rsid w:val="42A15C55"/>
    <w:rsid w:val="42B27B21"/>
    <w:rsid w:val="43D3FEE8"/>
    <w:rsid w:val="44A84C2E"/>
    <w:rsid w:val="44F86A76"/>
    <w:rsid w:val="4687948A"/>
    <w:rsid w:val="47E5BFF1"/>
    <w:rsid w:val="48E43D64"/>
    <w:rsid w:val="496CEE72"/>
    <w:rsid w:val="4994F1BF"/>
    <w:rsid w:val="49D623D0"/>
    <w:rsid w:val="4B13EAA6"/>
    <w:rsid w:val="5138E17F"/>
    <w:rsid w:val="51F1FA48"/>
    <w:rsid w:val="52297603"/>
    <w:rsid w:val="52D68EC6"/>
    <w:rsid w:val="54AE9B14"/>
    <w:rsid w:val="55C4B830"/>
    <w:rsid w:val="566ED423"/>
    <w:rsid w:val="586665F0"/>
    <w:rsid w:val="58BFBCF3"/>
    <w:rsid w:val="5C8E9268"/>
    <w:rsid w:val="5D559899"/>
    <w:rsid w:val="5E39F68E"/>
    <w:rsid w:val="63F67723"/>
    <w:rsid w:val="64CA4736"/>
    <w:rsid w:val="6634FD78"/>
    <w:rsid w:val="67D28313"/>
    <w:rsid w:val="68B87051"/>
    <w:rsid w:val="6B38E7BF"/>
    <w:rsid w:val="6C504F6E"/>
    <w:rsid w:val="6CCF5B72"/>
    <w:rsid w:val="6D987DA1"/>
    <w:rsid w:val="6DCB5E84"/>
    <w:rsid w:val="6DF9CDE5"/>
    <w:rsid w:val="74059416"/>
    <w:rsid w:val="766DD7D7"/>
    <w:rsid w:val="79A7B735"/>
    <w:rsid w:val="79CF8700"/>
    <w:rsid w:val="7A35D262"/>
    <w:rsid w:val="7AE0A605"/>
    <w:rsid w:val="7BB09198"/>
    <w:rsid w:val="7C6F01B5"/>
    <w:rsid w:val="7DA98847"/>
    <w:rsid w:val="7DC07EE5"/>
    <w:rsid w:val="7DD1B32B"/>
    <w:rsid w:val="7DF46AA7"/>
    <w:rsid w:val="7F1B16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2646F"/>
  <w15:chartTrackingRefBased/>
  <w15:docId w15:val="{D87D559A-C632-4EA6-8EF9-F772C410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A84"/>
  </w:style>
  <w:style w:type="paragraph" w:styleId="Ttulo1">
    <w:name w:val="heading 1"/>
    <w:basedOn w:val="Normal"/>
    <w:next w:val="Normal"/>
    <w:link w:val="Ttulo1Car"/>
    <w:uiPriority w:val="9"/>
    <w:qFormat/>
    <w:rsid w:val="004227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link w:val="Ttulo2Car"/>
    <w:uiPriority w:val="1"/>
    <w:qFormat/>
    <w:rsid w:val="002F031E"/>
    <w:pPr>
      <w:widowControl w:val="0"/>
      <w:autoSpaceDE w:val="0"/>
      <w:autoSpaceDN w:val="0"/>
      <w:spacing w:after="0" w:line="240" w:lineRule="auto"/>
      <w:ind w:left="142"/>
      <w:jc w:val="both"/>
      <w:outlineLvl w:val="1"/>
    </w:pPr>
    <w:rPr>
      <w:rFonts w:ascii="Arial" w:eastAsia="Arial" w:hAnsi="Arial" w:cs="Arial"/>
      <w:b/>
      <w:bCs/>
      <w:sz w:val="21"/>
      <w:szCs w:val="21"/>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97A84"/>
    <w:pPr>
      <w:ind w:left="720"/>
      <w:contextualSpacing/>
    </w:pPr>
  </w:style>
  <w:style w:type="character" w:customStyle="1" w:styleId="Ttulo2Car">
    <w:name w:val="Título 2 Car"/>
    <w:basedOn w:val="Fuentedeprrafopredeter"/>
    <w:link w:val="Ttulo2"/>
    <w:uiPriority w:val="1"/>
    <w:rsid w:val="002F031E"/>
    <w:rPr>
      <w:rFonts w:ascii="Arial" w:eastAsia="Arial" w:hAnsi="Arial" w:cs="Arial"/>
      <w:b/>
      <w:bCs/>
      <w:sz w:val="21"/>
      <w:szCs w:val="21"/>
      <w:lang w:val="en-US"/>
    </w:rPr>
  </w:style>
  <w:style w:type="paragraph" w:styleId="Textoindependiente">
    <w:name w:val="Body Text"/>
    <w:basedOn w:val="Normal"/>
    <w:link w:val="TextoindependienteCar"/>
    <w:uiPriority w:val="1"/>
    <w:qFormat/>
    <w:rsid w:val="002F031E"/>
    <w:pPr>
      <w:widowControl w:val="0"/>
      <w:autoSpaceDE w:val="0"/>
      <w:autoSpaceDN w:val="0"/>
      <w:spacing w:after="0" w:line="240" w:lineRule="auto"/>
    </w:pPr>
    <w:rPr>
      <w:rFonts w:ascii="Arial" w:eastAsia="Arial" w:hAnsi="Arial" w:cs="Arial"/>
      <w:sz w:val="21"/>
      <w:szCs w:val="21"/>
      <w:lang w:val="en-US"/>
    </w:rPr>
  </w:style>
  <w:style w:type="character" w:customStyle="1" w:styleId="TextoindependienteCar">
    <w:name w:val="Texto independiente Car"/>
    <w:basedOn w:val="Fuentedeprrafopredeter"/>
    <w:link w:val="Textoindependiente"/>
    <w:uiPriority w:val="1"/>
    <w:rsid w:val="002F031E"/>
    <w:rPr>
      <w:rFonts w:ascii="Arial" w:eastAsia="Arial" w:hAnsi="Arial" w:cs="Arial"/>
      <w:sz w:val="21"/>
      <w:szCs w:val="21"/>
      <w:lang w:val="en-US"/>
    </w:rPr>
  </w:style>
  <w:style w:type="paragraph" w:styleId="Encabezado">
    <w:name w:val="header"/>
    <w:basedOn w:val="Normal"/>
    <w:link w:val="EncabezadoCar"/>
    <w:uiPriority w:val="99"/>
    <w:unhideWhenUsed/>
    <w:rsid w:val="00E276C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76CA"/>
  </w:style>
  <w:style w:type="paragraph" w:styleId="Piedepgina">
    <w:name w:val="footer"/>
    <w:basedOn w:val="Normal"/>
    <w:link w:val="PiedepginaCar"/>
    <w:uiPriority w:val="99"/>
    <w:unhideWhenUsed/>
    <w:rsid w:val="00E276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76CA"/>
  </w:style>
  <w:style w:type="paragraph" w:styleId="NormalWeb">
    <w:name w:val="Normal (Web)"/>
    <w:basedOn w:val="Normal"/>
    <w:uiPriority w:val="99"/>
    <w:unhideWhenUsed/>
    <w:rsid w:val="00CA5BA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iaj">
    <w:name w:val="i_aj"/>
    <w:basedOn w:val="Fuentedeprrafopredeter"/>
    <w:rsid w:val="00CA5BA2"/>
  </w:style>
  <w:style w:type="character" w:styleId="Hipervnculo">
    <w:name w:val="Hyperlink"/>
    <w:basedOn w:val="Fuentedeprrafopredeter"/>
    <w:uiPriority w:val="99"/>
    <w:semiHidden/>
    <w:unhideWhenUsed/>
    <w:rsid w:val="00CA5BA2"/>
    <w:rPr>
      <w:color w:val="0000FF"/>
      <w:u w:val="single"/>
    </w:rPr>
  </w:style>
  <w:style w:type="character" w:customStyle="1" w:styleId="baj">
    <w:name w:val="b_aj"/>
    <w:basedOn w:val="Fuentedeprrafopredeter"/>
    <w:rsid w:val="00CA5BA2"/>
  </w:style>
  <w:style w:type="paragraph" w:styleId="Textonotapie">
    <w:name w:val="footnote text"/>
    <w:aliases w:val="Footnote Text Char Char Char Char Char,Footnote Text Char Char Char Char,Footnote reference,FA Fu,Footnote Text Char Char Char Car,Footnote Text Char Char Char Car Car,texto de nota al pie,Footnote Text Char Char Char,Footnote Text Cha,ft"/>
    <w:basedOn w:val="Normal"/>
    <w:link w:val="TextonotapieCar"/>
    <w:unhideWhenUsed/>
    <w:qFormat/>
    <w:rsid w:val="000C70BF"/>
    <w:pPr>
      <w:spacing w:after="0" w:line="240" w:lineRule="auto"/>
    </w:pPr>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 Car1,Footnote Text Char Char Char Car Car Car,texto de nota al pie Car,ft Car"/>
    <w:basedOn w:val="Fuentedeprrafopredeter"/>
    <w:link w:val="Textonotapie"/>
    <w:qFormat/>
    <w:rsid w:val="000C70BF"/>
    <w:rPr>
      <w:sz w:val="20"/>
      <w:szCs w:val="20"/>
    </w:rPr>
  </w:style>
  <w:style w:type="character" w:styleId="Refdenotaalpie">
    <w:name w:val="footnote reference"/>
    <w:aliases w:val="Texto de nota al pie,Ref. de nota al pie 2,referencia nota al pie,Appel note de bas de page,Pie de Página,FC,Texto de nota al pi,Footnotes refss,Footnote number,BVI fnr,f,4_G,16 Point,Superscript 6 Point,Texto nota al pie,Ref,F,4,Re"/>
    <w:basedOn w:val="Fuentedeprrafopredeter"/>
    <w:link w:val="Piedepagina"/>
    <w:unhideWhenUsed/>
    <w:qFormat/>
    <w:rsid w:val="000C70BF"/>
    <w:rPr>
      <w:vertAlign w:val="superscript"/>
    </w:rPr>
  </w:style>
  <w:style w:type="paragraph" w:styleId="Textodeglobo">
    <w:name w:val="Balloon Text"/>
    <w:basedOn w:val="Normal"/>
    <w:link w:val="TextodegloboCar"/>
    <w:uiPriority w:val="99"/>
    <w:semiHidden/>
    <w:unhideWhenUsed/>
    <w:rsid w:val="00AB58E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B58E5"/>
    <w:rPr>
      <w:rFonts w:ascii="Segoe UI" w:hAnsi="Segoe UI" w:cs="Segoe UI"/>
      <w:sz w:val="18"/>
      <w:szCs w:val="18"/>
    </w:rPr>
  </w:style>
  <w:style w:type="character" w:styleId="Textoennegrita">
    <w:name w:val="Strong"/>
    <w:qFormat/>
    <w:rsid w:val="00A22324"/>
    <w:rPr>
      <w:b/>
      <w:bCs/>
    </w:rPr>
  </w:style>
  <w:style w:type="paragraph" w:styleId="Sangra3detindependiente">
    <w:name w:val="Body Text Indent 3"/>
    <w:basedOn w:val="Normal"/>
    <w:link w:val="Sangra3detindependienteCar"/>
    <w:uiPriority w:val="99"/>
    <w:unhideWhenUsed/>
    <w:rsid w:val="001245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12452D"/>
    <w:rPr>
      <w:sz w:val="16"/>
      <w:szCs w:val="16"/>
    </w:rPr>
  </w:style>
  <w:style w:type="character" w:customStyle="1" w:styleId="apple-converted-space">
    <w:name w:val="apple-converted-space"/>
    <w:basedOn w:val="Fuentedeprrafopredeter"/>
    <w:rsid w:val="0012452D"/>
  </w:style>
  <w:style w:type="character" w:styleId="Refdecomentario">
    <w:name w:val="annotation reference"/>
    <w:basedOn w:val="Fuentedeprrafopredeter"/>
    <w:uiPriority w:val="99"/>
    <w:semiHidden/>
    <w:unhideWhenUsed/>
    <w:rsid w:val="004227EA"/>
    <w:rPr>
      <w:sz w:val="16"/>
      <w:szCs w:val="16"/>
    </w:rPr>
  </w:style>
  <w:style w:type="paragraph" w:styleId="Textocomentario">
    <w:name w:val="annotation text"/>
    <w:basedOn w:val="Normal"/>
    <w:link w:val="TextocomentarioCar"/>
    <w:uiPriority w:val="99"/>
    <w:semiHidden/>
    <w:unhideWhenUsed/>
    <w:rsid w:val="004227E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27EA"/>
    <w:rPr>
      <w:sz w:val="20"/>
      <w:szCs w:val="20"/>
    </w:rPr>
  </w:style>
  <w:style w:type="paragraph" w:styleId="Asuntodelcomentario">
    <w:name w:val="annotation subject"/>
    <w:basedOn w:val="Textocomentario"/>
    <w:next w:val="Textocomentario"/>
    <w:link w:val="AsuntodelcomentarioCar"/>
    <w:uiPriority w:val="99"/>
    <w:semiHidden/>
    <w:unhideWhenUsed/>
    <w:rsid w:val="004227EA"/>
    <w:rPr>
      <w:b/>
      <w:bCs/>
    </w:rPr>
  </w:style>
  <w:style w:type="character" w:customStyle="1" w:styleId="AsuntodelcomentarioCar">
    <w:name w:val="Asunto del comentario Car"/>
    <w:basedOn w:val="TextocomentarioCar"/>
    <w:link w:val="Asuntodelcomentario"/>
    <w:uiPriority w:val="99"/>
    <w:semiHidden/>
    <w:rsid w:val="004227EA"/>
    <w:rPr>
      <w:b/>
      <w:bCs/>
      <w:sz w:val="20"/>
      <w:szCs w:val="20"/>
    </w:rPr>
  </w:style>
  <w:style w:type="character" w:customStyle="1" w:styleId="Ttulo1Car">
    <w:name w:val="Título 1 Car"/>
    <w:basedOn w:val="Fuentedeprrafopredeter"/>
    <w:link w:val="Ttulo1"/>
    <w:uiPriority w:val="9"/>
    <w:rsid w:val="004227EA"/>
    <w:rPr>
      <w:rFonts w:asciiTheme="majorHAnsi" w:eastAsiaTheme="majorEastAsia" w:hAnsiTheme="majorHAnsi" w:cstheme="majorBidi"/>
      <w:color w:val="2E74B5" w:themeColor="accent1" w:themeShade="BF"/>
      <w:sz w:val="32"/>
      <w:szCs w:val="32"/>
    </w:rPr>
  </w:style>
  <w:style w:type="paragraph" w:styleId="Lista">
    <w:name w:val="List"/>
    <w:basedOn w:val="Normal"/>
    <w:uiPriority w:val="99"/>
    <w:unhideWhenUsed/>
    <w:rsid w:val="004227EA"/>
    <w:pPr>
      <w:ind w:left="283" w:hanging="283"/>
      <w:contextualSpacing/>
    </w:pPr>
  </w:style>
  <w:style w:type="paragraph" w:styleId="Lista2">
    <w:name w:val="List 2"/>
    <w:basedOn w:val="Normal"/>
    <w:uiPriority w:val="99"/>
    <w:unhideWhenUsed/>
    <w:rsid w:val="004227EA"/>
    <w:pPr>
      <w:ind w:left="566" w:hanging="283"/>
      <w:contextualSpacing/>
    </w:pPr>
  </w:style>
  <w:style w:type="paragraph" w:styleId="Lista3">
    <w:name w:val="List 3"/>
    <w:basedOn w:val="Normal"/>
    <w:uiPriority w:val="99"/>
    <w:unhideWhenUsed/>
    <w:rsid w:val="004227EA"/>
    <w:pPr>
      <w:ind w:left="849" w:hanging="283"/>
      <w:contextualSpacing/>
    </w:pPr>
  </w:style>
  <w:style w:type="paragraph" w:styleId="Cierre">
    <w:name w:val="Closing"/>
    <w:basedOn w:val="Normal"/>
    <w:link w:val="CierreCar"/>
    <w:uiPriority w:val="99"/>
    <w:unhideWhenUsed/>
    <w:rsid w:val="004227EA"/>
    <w:pPr>
      <w:spacing w:after="0" w:line="240" w:lineRule="auto"/>
      <w:ind w:left="4252"/>
    </w:pPr>
  </w:style>
  <w:style w:type="character" w:customStyle="1" w:styleId="CierreCar">
    <w:name w:val="Cierre Car"/>
    <w:basedOn w:val="Fuentedeprrafopredeter"/>
    <w:link w:val="Cierre"/>
    <w:uiPriority w:val="99"/>
    <w:rsid w:val="004227EA"/>
  </w:style>
  <w:style w:type="paragraph" w:styleId="Continuarlista">
    <w:name w:val="List Continue"/>
    <w:basedOn w:val="Normal"/>
    <w:uiPriority w:val="99"/>
    <w:unhideWhenUsed/>
    <w:rsid w:val="004227EA"/>
    <w:pPr>
      <w:spacing w:after="120"/>
      <w:ind w:left="283"/>
      <w:contextualSpacing/>
    </w:pPr>
  </w:style>
  <w:style w:type="paragraph" w:styleId="Puesto">
    <w:name w:val="Title"/>
    <w:basedOn w:val="Normal"/>
    <w:next w:val="Normal"/>
    <w:link w:val="PuestoCar"/>
    <w:uiPriority w:val="10"/>
    <w:qFormat/>
    <w:rsid w:val="004227E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4227E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227EA"/>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4227EA"/>
    <w:rPr>
      <w:rFonts w:eastAsiaTheme="minorEastAsia"/>
      <w:color w:val="5A5A5A" w:themeColor="text1" w:themeTint="A5"/>
      <w:spacing w:val="15"/>
    </w:rPr>
  </w:style>
  <w:style w:type="paragraph" w:styleId="Sangradetextonormal">
    <w:name w:val="Body Text Indent"/>
    <w:basedOn w:val="Normal"/>
    <w:link w:val="SangradetextonormalCar"/>
    <w:uiPriority w:val="99"/>
    <w:semiHidden/>
    <w:unhideWhenUsed/>
    <w:rsid w:val="004227EA"/>
    <w:pPr>
      <w:spacing w:after="120"/>
      <w:ind w:left="283"/>
    </w:pPr>
  </w:style>
  <w:style w:type="character" w:customStyle="1" w:styleId="SangradetextonormalCar">
    <w:name w:val="Sangría de texto normal Car"/>
    <w:basedOn w:val="Fuentedeprrafopredeter"/>
    <w:link w:val="Sangradetextonormal"/>
    <w:uiPriority w:val="99"/>
    <w:semiHidden/>
    <w:rsid w:val="004227EA"/>
  </w:style>
  <w:style w:type="paragraph" w:styleId="Textoindependienteprimerasangra2">
    <w:name w:val="Body Text First Indent 2"/>
    <w:basedOn w:val="Sangradetextonormal"/>
    <w:link w:val="Textoindependienteprimerasangra2Car"/>
    <w:uiPriority w:val="99"/>
    <w:unhideWhenUsed/>
    <w:rsid w:val="004227EA"/>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4227EA"/>
  </w:style>
  <w:style w:type="paragraph" w:customStyle="1" w:styleId="Piedepagina">
    <w:name w:val="Pie de pagina"/>
    <w:basedOn w:val="Normal"/>
    <w:link w:val="Refdenotaalpie"/>
    <w:rsid w:val="00441B34"/>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32527">
      <w:bodyDiv w:val="1"/>
      <w:marLeft w:val="0"/>
      <w:marRight w:val="0"/>
      <w:marTop w:val="0"/>
      <w:marBottom w:val="0"/>
      <w:divBdr>
        <w:top w:val="none" w:sz="0" w:space="0" w:color="auto"/>
        <w:left w:val="none" w:sz="0" w:space="0" w:color="auto"/>
        <w:bottom w:val="none" w:sz="0" w:space="0" w:color="auto"/>
        <w:right w:val="none" w:sz="0" w:space="0" w:color="auto"/>
      </w:divBdr>
    </w:div>
    <w:div w:id="662859603">
      <w:bodyDiv w:val="1"/>
      <w:marLeft w:val="0"/>
      <w:marRight w:val="0"/>
      <w:marTop w:val="0"/>
      <w:marBottom w:val="0"/>
      <w:divBdr>
        <w:top w:val="none" w:sz="0" w:space="0" w:color="auto"/>
        <w:left w:val="none" w:sz="0" w:space="0" w:color="auto"/>
        <w:bottom w:val="none" w:sz="0" w:space="0" w:color="auto"/>
        <w:right w:val="none" w:sz="0" w:space="0" w:color="auto"/>
      </w:divBdr>
    </w:div>
    <w:div w:id="213741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secretariasenado.gov.co/senado/basedoc/ley_0472_1998.htm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C624D1"/>
    <w:rsid w:val="00C624D1"/>
    <w:rsid w:val="00DA59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E4D45-72E8-4956-B02E-D7704E8B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2692</Words>
  <Characters>14807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Astrid Garcia Sanchez</dc:creator>
  <cp:keywords/>
  <dc:description/>
  <cp:lastModifiedBy>Durvy Astudillo Rodriguez</cp:lastModifiedBy>
  <cp:revision>2</cp:revision>
  <cp:lastPrinted>2020-02-27T18:22:00Z</cp:lastPrinted>
  <dcterms:created xsi:type="dcterms:W3CDTF">2020-07-14T17:35:00Z</dcterms:created>
  <dcterms:modified xsi:type="dcterms:W3CDTF">2020-07-14T17:35:00Z</dcterms:modified>
</cp:coreProperties>
</file>